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9088" w14:textId="125E5BC6" w:rsidR="00EC1D2F" w:rsidRPr="00071C45" w:rsidRDefault="00FA5290" w:rsidP="00365306">
      <w:pPr>
        <w:spacing w:after="360"/>
        <w:rPr>
          <w:sz w:val="44"/>
          <w:szCs w:val="44"/>
        </w:rPr>
      </w:pPr>
      <w:r>
        <w:rPr>
          <w:noProof/>
        </w:rPr>
        <w:drawing>
          <wp:inline distT="0" distB="0" distL="0" distR="0" wp14:anchorId="176DAAF5" wp14:editId="707FB577">
            <wp:extent cx="8229600" cy="2041071"/>
            <wp:effectExtent l="0" t="0" r="0" b="3810"/>
            <wp:docPr id="559676261" name="Picture 3" descr="No Pass Zone Protocol for Non-Clinical Staff to Answer Call Lights Saf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76261" name="Picture 3" descr="No Pass Zone Protocol for Non-Clinical Staff to Answer Call Lights Safel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2041071"/>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898"/>
        <w:gridCol w:w="2379"/>
        <w:gridCol w:w="233"/>
        <w:gridCol w:w="1707"/>
        <w:gridCol w:w="1713"/>
        <w:gridCol w:w="2610"/>
      </w:tblGrid>
      <w:tr w:rsidR="00751040" w14:paraId="7E6BDCE4" w14:textId="77777777" w:rsidTr="008F7C6B">
        <w:tc>
          <w:tcPr>
            <w:tcW w:w="12960" w:type="dxa"/>
            <w:gridSpan w:val="7"/>
            <w:tcBorders>
              <w:bottom w:val="single" w:sz="18" w:space="0" w:color="FFFFFF" w:themeColor="background1"/>
            </w:tcBorders>
            <w:shd w:val="clear" w:color="auto" w:fill="DFECF7" w:themeFill="accent2" w:themeFillTint="33"/>
          </w:tcPr>
          <w:p w14:paraId="0FA66B37" w14:textId="76464D1D" w:rsidR="00751040" w:rsidRPr="00CD6B25" w:rsidRDefault="00751040" w:rsidP="00365306">
            <w:pPr>
              <w:spacing w:before="120"/>
              <w:rPr>
                <w:rFonts w:cstheme="minorHAnsi"/>
                <w:b/>
                <w:bCs/>
                <w:sz w:val="52"/>
                <w:szCs w:val="52"/>
              </w:rPr>
            </w:pPr>
            <w:r w:rsidRPr="00CD6B25">
              <w:rPr>
                <w:rFonts w:cstheme="minorHAnsi"/>
                <w:b/>
                <w:bCs/>
                <w:sz w:val="52"/>
                <w:szCs w:val="52"/>
              </w:rPr>
              <w:t>When answering a call light:</w:t>
            </w:r>
          </w:p>
        </w:tc>
      </w:tr>
      <w:tr w:rsidR="00365306" w14:paraId="35D4F7ED" w14:textId="77777777" w:rsidTr="008F7C6B">
        <w:tc>
          <w:tcPr>
            <w:tcW w:w="4318" w:type="dxa"/>
            <w:gridSpan w:val="2"/>
            <w:tcBorders>
              <w:top w:val="single" w:sz="18" w:space="0" w:color="FFFFFF" w:themeColor="background1"/>
              <w:right w:val="single" w:sz="18" w:space="0" w:color="FFFFFF" w:themeColor="background1"/>
            </w:tcBorders>
            <w:shd w:val="clear" w:color="auto" w:fill="DFECF7" w:themeFill="accent2" w:themeFillTint="33"/>
          </w:tcPr>
          <w:p w14:paraId="1034B55E" w14:textId="4777811B" w:rsidR="00365306" w:rsidRPr="00CD6B25" w:rsidRDefault="00365306" w:rsidP="00365306">
            <w:pPr>
              <w:spacing w:before="120" w:after="120"/>
              <w:rPr>
                <w:rFonts w:cstheme="minorHAnsi"/>
                <w:sz w:val="52"/>
                <w:szCs w:val="52"/>
              </w:rPr>
            </w:pPr>
            <w:r w:rsidRPr="00CD6B25">
              <w:rPr>
                <w:rFonts w:cstheme="minorHAnsi"/>
                <w:sz w:val="52"/>
                <w:szCs w:val="52"/>
              </w:rPr>
              <w:t>Gel in (hand hygiene) and knock before entering.</w:t>
            </w:r>
          </w:p>
        </w:tc>
        <w:tc>
          <w:tcPr>
            <w:tcW w:w="4319"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511E8FB8" w14:textId="6A2ACB58" w:rsidR="00365306" w:rsidRPr="00CD6B25" w:rsidRDefault="00365306" w:rsidP="00365306">
            <w:pPr>
              <w:spacing w:before="120" w:after="120"/>
              <w:rPr>
                <w:rFonts w:cstheme="minorHAnsi"/>
                <w:sz w:val="52"/>
                <w:szCs w:val="52"/>
              </w:rPr>
            </w:pPr>
            <w:proofErr w:type="gramStart"/>
            <w:r w:rsidRPr="00CD6B25">
              <w:rPr>
                <w:rFonts w:cstheme="minorHAnsi"/>
                <w:sz w:val="52"/>
                <w:szCs w:val="52"/>
              </w:rPr>
              <w:t>Greet</w:t>
            </w:r>
            <w:proofErr w:type="gramEnd"/>
            <w:r w:rsidRPr="00CD6B25">
              <w:rPr>
                <w:rFonts w:cstheme="minorHAnsi"/>
                <w:sz w:val="52"/>
                <w:szCs w:val="52"/>
              </w:rPr>
              <w:t xml:space="preserve"> the resident and introduce yourself by name.</w:t>
            </w:r>
          </w:p>
        </w:tc>
        <w:tc>
          <w:tcPr>
            <w:tcW w:w="4323" w:type="dxa"/>
            <w:gridSpan w:val="2"/>
            <w:tcBorders>
              <w:top w:val="single" w:sz="18" w:space="0" w:color="FFFFFF" w:themeColor="background1"/>
              <w:left w:val="single" w:sz="18" w:space="0" w:color="FFFFFF" w:themeColor="background1"/>
            </w:tcBorders>
            <w:shd w:val="clear" w:color="auto" w:fill="DFECF7" w:themeFill="accent2" w:themeFillTint="33"/>
          </w:tcPr>
          <w:p w14:paraId="31DAE6CC" w14:textId="4C327955" w:rsidR="00365306" w:rsidRPr="00CD6B25" w:rsidRDefault="00365306" w:rsidP="00365306">
            <w:pPr>
              <w:spacing w:before="120" w:after="120"/>
              <w:rPr>
                <w:rFonts w:cstheme="minorHAnsi"/>
                <w:b/>
                <w:bCs/>
                <w:sz w:val="52"/>
                <w:szCs w:val="52"/>
              </w:rPr>
            </w:pPr>
            <w:r w:rsidRPr="00CD6B25">
              <w:rPr>
                <w:rFonts w:cstheme="minorHAnsi"/>
                <w:sz w:val="52"/>
                <w:szCs w:val="52"/>
              </w:rPr>
              <w:t>Say, “I see your call light is on. How can I help you?”</w:t>
            </w:r>
          </w:p>
        </w:tc>
      </w:tr>
      <w:tr w:rsidR="00751040" w14:paraId="795C64B1" w14:textId="77777777" w:rsidTr="008F7C6B">
        <w:tc>
          <w:tcPr>
            <w:tcW w:w="6697" w:type="dxa"/>
            <w:gridSpan w:val="3"/>
          </w:tcPr>
          <w:p w14:paraId="32452948" w14:textId="77777777" w:rsidR="00751040" w:rsidRPr="00CD6B25" w:rsidRDefault="00751040" w:rsidP="00365306">
            <w:pPr>
              <w:spacing w:before="360"/>
              <w:ind w:left="260"/>
              <w:rPr>
                <w:rFonts w:ascii="Arial" w:hAnsi="Arial" w:cs="Arial"/>
                <w:b/>
                <w:bCs/>
                <w:color w:val="275C24" w:themeColor="accent4" w:themeShade="80"/>
                <w:sz w:val="72"/>
                <w:szCs w:val="72"/>
              </w:rPr>
            </w:pPr>
            <w:r w:rsidRPr="00CD6B25">
              <w:rPr>
                <w:rFonts w:ascii="Segoe UI Emoji" w:hAnsi="Segoe UI Emoji" w:cs="Segoe UI Emoji"/>
                <w:b/>
                <w:bCs/>
                <w:color w:val="275C24" w:themeColor="accent4" w:themeShade="80"/>
                <w:sz w:val="72"/>
                <w:szCs w:val="72"/>
              </w:rPr>
              <w:t>✅</w:t>
            </w:r>
            <w:r w:rsidRPr="00CD6B25">
              <w:rPr>
                <w:rFonts w:ascii="Arial" w:hAnsi="Arial" w:cs="Arial"/>
                <w:b/>
                <w:bCs/>
                <w:color w:val="275C24" w:themeColor="accent4" w:themeShade="80"/>
                <w:sz w:val="72"/>
                <w:szCs w:val="72"/>
              </w:rPr>
              <w:t xml:space="preserve"> </w:t>
            </w:r>
            <w:r w:rsidRPr="00CD6B25">
              <w:rPr>
                <w:rFonts w:cstheme="minorHAnsi"/>
                <w:b/>
                <w:bCs/>
                <w:color w:val="3B8A35" w:themeColor="accent4" w:themeShade="BF"/>
                <w:sz w:val="72"/>
                <w:szCs w:val="72"/>
              </w:rPr>
              <w:t>YES, YOU CAN</w:t>
            </w:r>
          </w:p>
          <w:p w14:paraId="224D7BCF" w14:textId="77777777" w:rsidR="00751040" w:rsidRPr="00CD6B25" w:rsidRDefault="00751040" w:rsidP="00751040">
            <w:pPr>
              <w:spacing w:before="120"/>
              <w:ind w:firstLine="360"/>
              <w:rPr>
                <w:rFonts w:cstheme="minorHAnsi"/>
                <w:b/>
                <w:bCs/>
                <w:i/>
                <w:iCs/>
                <w:sz w:val="40"/>
                <w:szCs w:val="40"/>
              </w:rPr>
            </w:pPr>
            <w:r w:rsidRPr="00CD6B25">
              <w:rPr>
                <w:rFonts w:cstheme="minorHAnsi"/>
                <w:b/>
                <w:bCs/>
                <w:i/>
                <w:iCs/>
                <w:sz w:val="40"/>
                <w:szCs w:val="40"/>
              </w:rPr>
              <w:t>Non-clinical staff CAN:</w:t>
            </w:r>
          </w:p>
          <w:p w14:paraId="11938713" w14:textId="0FF3F9AB" w:rsidR="00751040" w:rsidRPr="00CD6B25" w:rsidRDefault="00751040" w:rsidP="00CD6B25">
            <w:pPr>
              <w:numPr>
                <w:ilvl w:val="0"/>
                <w:numId w:val="8"/>
              </w:numPr>
              <w:ind w:left="562" w:hanging="216"/>
              <w:rPr>
                <w:rFonts w:cstheme="minorHAnsi"/>
                <w:sz w:val="40"/>
                <w:szCs w:val="40"/>
              </w:rPr>
            </w:pPr>
            <w:r w:rsidRPr="00CD6B25">
              <w:rPr>
                <w:rFonts w:cstheme="minorHAnsi"/>
                <w:sz w:val="40"/>
                <w:szCs w:val="40"/>
              </w:rPr>
              <w:t>Provide comfort items (blankets, tissues, towels).</w:t>
            </w:r>
          </w:p>
          <w:p w14:paraId="63B19355" w14:textId="77777777" w:rsidR="00751040" w:rsidRPr="00CD6B25" w:rsidRDefault="00751040" w:rsidP="00CD6B25">
            <w:pPr>
              <w:numPr>
                <w:ilvl w:val="0"/>
                <w:numId w:val="8"/>
              </w:numPr>
              <w:ind w:left="562" w:hanging="216"/>
              <w:rPr>
                <w:rFonts w:cstheme="minorHAnsi"/>
                <w:sz w:val="40"/>
                <w:szCs w:val="40"/>
              </w:rPr>
            </w:pPr>
            <w:r w:rsidRPr="00CD6B25">
              <w:rPr>
                <w:rFonts w:cstheme="minorHAnsi"/>
                <w:sz w:val="40"/>
                <w:szCs w:val="40"/>
              </w:rPr>
              <w:t>Adjust TV, radio, blinds, or lighting.</w:t>
            </w:r>
          </w:p>
          <w:p w14:paraId="2E6DFCE5" w14:textId="68844F2A" w:rsidR="00751040" w:rsidRPr="00CD6B25" w:rsidRDefault="00751040" w:rsidP="00CD6B25">
            <w:pPr>
              <w:numPr>
                <w:ilvl w:val="0"/>
                <w:numId w:val="8"/>
              </w:numPr>
              <w:ind w:left="562" w:hanging="216"/>
              <w:rPr>
                <w:rFonts w:cstheme="minorHAnsi"/>
                <w:sz w:val="40"/>
                <w:szCs w:val="40"/>
              </w:rPr>
            </w:pPr>
            <w:r w:rsidRPr="00CD6B25">
              <w:rPr>
                <w:rFonts w:cstheme="minorHAnsi"/>
                <w:sz w:val="40"/>
                <w:szCs w:val="40"/>
              </w:rPr>
              <w:t>Place personal items (phone, charger, table, trash can) within reach.</w:t>
            </w:r>
          </w:p>
          <w:p w14:paraId="4C8BAEF0" w14:textId="726B2370" w:rsidR="00751040" w:rsidRPr="00CD6B25" w:rsidRDefault="00751040" w:rsidP="00CD6B25">
            <w:pPr>
              <w:numPr>
                <w:ilvl w:val="0"/>
                <w:numId w:val="8"/>
              </w:numPr>
              <w:ind w:left="562" w:hanging="216"/>
              <w:rPr>
                <w:rFonts w:cstheme="minorHAnsi"/>
                <w:sz w:val="40"/>
                <w:szCs w:val="40"/>
              </w:rPr>
            </w:pPr>
            <w:r w:rsidRPr="00CD6B25">
              <w:rPr>
                <w:rFonts w:cstheme="minorHAnsi"/>
                <w:sz w:val="40"/>
                <w:szCs w:val="40"/>
              </w:rPr>
              <w:t xml:space="preserve">Move an existing water pitcher that already contains water closer to </w:t>
            </w:r>
            <w:r w:rsidR="00CD6B25">
              <w:rPr>
                <w:rFonts w:cstheme="minorHAnsi"/>
                <w:sz w:val="40"/>
                <w:szCs w:val="40"/>
              </w:rPr>
              <w:br/>
            </w:r>
            <w:r w:rsidRPr="00CD6B25">
              <w:rPr>
                <w:rFonts w:cstheme="minorHAnsi"/>
                <w:sz w:val="40"/>
                <w:szCs w:val="40"/>
              </w:rPr>
              <w:t>the resident and/or pour the water if asked.</w:t>
            </w:r>
          </w:p>
          <w:p w14:paraId="25C30D8C" w14:textId="77777777" w:rsidR="00751040" w:rsidRPr="00CD6B25" w:rsidRDefault="00751040" w:rsidP="00CD6B25">
            <w:pPr>
              <w:pStyle w:val="ListParagraph"/>
              <w:numPr>
                <w:ilvl w:val="0"/>
                <w:numId w:val="8"/>
              </w:numPr>
              <w:ind w:left="562" w:hanging="216"/>
              <w:rPr>
                <w:rFonts w:cstheme="minorHAnsi"/>
                <w:sz w:val="40"/>
                <w:szCs w:val="40"/>
              </w:rPr>
            </w:pPr>
            <w:r w:rsidRPr="00CD6B25">
              <w:rPr>
                <w:rFonts w:cstheme="minorHAnsi"/>
                <w:sz w:val="40"/>
                <w:szCs w:val="40"/>
              </w:rPr>
              <w:t xml:space="preserve">If the request is outside your </w:t>
            </w:r>
            <w:proofErr w:type="gramStart"/>
            <w:r w:rsidRPr="00CD6B25">
              <w:rPr>
                <w:rFonts w:cstheme="minorHAnsi"/>
                <w:sz w:val="40"/>
                <w:szCs w:val="40"/>
              </w:rPr>
              <w:t>role</w:t>
            </w:r>
            <w:proofErr w:type="gramEnd"/>
            <w:r w:rsidRPr="00CD6B25">
              <w:rPr>
                <w:rFonts w:cstheme="minorHAnsi"/>
                <w:sz w:val="40"/>
                <w:szCs w:val="40"/>
              </w:rPr>
              <w:t>:</w:t>
            </w:r>
          </w:p>
          <w:p w14:paraId="46EB7DF7" w14:textId="0DB1A09B" w:rsidR="00751040" w:rsidRPr="00CD6B25" w:rsidRDefault="00751040" w:rsidP="00CD6B25">
            <w:pPr>
              <w:pStyle w:val="ListParagraph"/>
              <w:numPr>
                <w:ilvl w:val="1"/>
                <w:numId w:val="12"/>
              </w:numPr>
              <w:ind w:left="876" w:hanging="270"/>
              <w:rPr>
                <w:rFonts w:cstheme="minorHAnsi"/>
                <w:sz w:val="40"/>
                <w:szCs w:val="40"/>
              </w:rPr>
            </w:pPr>
            <w:r w:rsidRPr="00CD6B25">
              <w:rPr>
                <w:rFonts w:cstheme="minorHAnsi"/>
                <w:sz w:val="40"/>
                <w:szCs w:val="40"/>
              </w:rPr>
              <w:t xml:space="preserve">Say, “Let me find someone to </w:t>
            </w:r>
            <w:r w:rsidR="00CD6B25">
              <w:rPr>
                <w:rFonts w:cstheme="minorHAnsi"/>
                <w:sz w:val="40"/>
                <w:szCs w:val="40"/>
              </w:rPr>
              <w:br/>
            </w:r>
            <w:r w:rsidRPr="00CD6B25">
              <w:rPr>
                <w:rFonts w:cstheme="minorHAnsi"/>
                <w:sz w:val="40"/>
                <w:szCs w:val="40"/>
              </w:rPr>
              <w:t xml:space="preserve">help you.” </w:t>
            </w:r>
          </w:p>
          <w:p w14:paraId="2CBDA9BA" w14:textId="384331F3" w:rsidR="00751040" w:rsidRPr="00751040" w:rsidRDefault="00751040" w:rsidP="00CD6B25">
            <w:pPr>
              <w:pStyle w:val="ListParagraph"/>
              <w:numPr>
                <w:ilvl w:val="1"/>
                <w:numId w:val="12"/>
              </w:numPr>
              <w:spacing w:after="240"/>
              <w:ind w:left="876" w:hanging="270"/>
              <w:rPr>
                <w:rFonts w:cstheme="minorHAnsi"/>
                <w:sz w:val="28"/>
                <w:szCs w:val="28"/>
              </w:rPr>
            </w:pPr>
            <w:r w:rsidRPr="00CD6B25">
              <w:rPr>
                <w:rFonts w:cstheme="minorHAnsi"/>
                <w:sz w:val="40"/>
                <w:szCs w:val="40"/>
              </w:rPr>
              <w:t xml:space="preserve">Do not turn off the </w:t>
            </w:r>
            <w:proofErr w:type="gramStart"/>
            <w:r w:rsidRPr="00CD6B25">
              <w:rPr>
                <w:rFonts w:cstheme="minorHAnsi"/>
                <w:sz w:val="40"/>
                <w:szCs w:val="40"/>
              </w:rPr>
              <w:t>call light</w:t>
            </w:r>
            <w:proofErr w:type="gramEnd"/>
            <w:r w:rsidRPr="00CD6B25">
              <w:rPr>
                <w:rFonts w:cstheme="minorHAnsi"/>
                <w:sz w:val="40"/>
                <w:szCs w:val="40"/>
              </w:rPr>
              <w:t xml:space="preserve"> until the request is addressed.</w:t>
            </w:r>
            <w:r w:rsidRPr="00751040">
              <w:rPr>
                <w:rFonts w:cstheme="minorHAnsi"/>
                <w:sz w:val="28"/>
                <w:szCs w:val="28"/>
              </w:rPr>
              <w:t xml:space="preserve"> </w:t>
            </w:r>
          </w:p>
        </w:tc>
        <w:tc>
          <w:tcPr>
            <w:tcW w:w="6263" w:type="dxa"/>
            <w:gridSpan w:val="4"/>
          </w:tcPr>
          <w:p w14:paraId="56FCA2EA" w14:textId="77777777" w:rsidR="00751040" w:rsidRPr="00CD6B25" w:rsidRDefault="00751040" w:rsidP="00365306">
            <w:pPr>
              <w:spacing w:before="360"/>
              <w:ind w:left="247"/>
              <w:rPr>
                <w:rFonts w:ascii="Arial" w:hAnsi="Arial" w:cs="Arial"/>
                <w:b/>
                <w:bCs/>
                <w:color w:val="C02640" w:themeColor="accent6"/>
                <w:sz w:val="72"/>
                <w:szCs w:val="72"/>
              </w:rPr>
            </w:pPr>
            <w:r w:rsidRPr="00CD6B25">
              <w:rPr>
                <w:rFonts w:ascii="Segoe UI Emoji" w:hAnsi="Segoe UI Emoji" w:cs="Segoe UI Emoji"/>
                <w:b/>
                <w:bCs/>
                <w:color w:val="C02640" w:themeColor="accent6"/>
                <w:sz w:val="72"/>
                <w:szCs w:val="72"/>
              </w:rPr>
              <w:t>🚫</w:t>
            </w:r>
            <w:r w:rsidRPr="00CD6B25">
              <w:rPr>
                <w:rFonts w:ascii="Arial" w:hAnsi="Arial" w:cs="Arial"/>
                <w:b/>
                <w:bCs/>
                <w:color w:val="C02640" w:themeColor="accent6"/>
                <w:sz w:val="72"/>
                <w:szCs w:val="72"/>
              </w:rPr>
              <w:t xml:space="preserve"> </w:t>
            </w:r>
            <w:r w:rsidRPr="00CD6B25">
              <w:rPr>
                <w:rFonts w:cstheme="minorHAnsi"/>
                <w:b/>
                <w:bCs/>
                <w:color w:val="C02640" w:themeColor="accent6"/>
                <w:sz w:val="72"/>
                <w:szCs w:val="72"/>
              </w:rPr>
              <w:t>NO, YOU CAN’T</w:t>
            </w:r>
          </w:p>
          <w:p w14:paraId="3502D136" w14:textId="77777777" w:rsidR="00751040" w:rsidRPr="00CD6B25" w:rsidRDefault="00751040" w:rsidP="00751040">
            <w:pPr>
              <w:spacing w:before="120"/>
              <w:ind w:firstLine="360"/>
              <w:rPr>
                <w:rFonts w:cstheme="minorHAnsi"/>
                <w:b/>
                <w:bCs/>
                <w:i/>
                <w:iCs/>
                <w:sz w:val="40"/>
                <w:szCs w:val="40"/>
              </w:rPr>
            </w:pPr>
            <w:r w:rsidRPr="00CD6B25">
              <w:rPr>
                <w:rFonts w:cstheme="minorHAnsi"/>
                <w:b/>
                <w:bCs/>
                <w:i/>
                <w:iCs/>
                <w:sz w:val="40"/>
                <w:szCs w:val="40"/>
              </w:rPr>
              <w:t>Non-clinical staff must NOT:</w:t>
            </w:r>
          </w:p>
          <w:p w14:paraId="4820D52A" w14:textId="36DDF2FF"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 xml:space="preserve">Explain diagnoses, treatments, </w:t>
            </w:r>
            <w:r w:rsidR="00CD6B25">
              <w:rPr>
                <w:rFonts w:cstheme="minorHAnsi"/>
                <w:sz w:val="40"/>
                <w:szCs w:val="40"/>
              </w:rPr>
              <w:br/>
            </w:r>
            <w:r w:rsidRPr="00CD6B25">
              <w:rPr>
                <w:rFonts w:cstheme="minorHAnsi"/>
                <w:sz w:val="40"/>
                <w:szCs w:val="40"/>
              </w:rPr>
              <w:t xml:space="preserve">or care plans. </w:t>
            </w:r>
          </w:p>
          <w:p w14:paraId="2E9E9037" w14:textId="77777777"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Manage intravenous lines (IVs), oxygen, or medical equipment.</w:t>
            </w:r>
          </w:p>
          <w:p w14:paraId="140F4D4C" w14:textId="6424BB14"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Physically move, lift, or reposition a resident.</w:t>
            </w:r>
          </w:p>
          <w:p w14:paraId="2A1522BE" w14:textId="7029D597"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Raise, lower, or adjust beds or side rails.</w:t>
            </w:r>
          </w:p>
          <w:p w14:paraId="07E2AD77" w14:textId="5EAB7F56"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 xml:space="preserve">Open or close doors to rooms with isolation precautions or restricted access. </w:t>
            </w:r>
          </w:p>
          <w:p w14:paraId="1E256AED" w14:textId="77777777" w:rsidR="00751040" w:rsidRPr="00CD6B25" w:rsidRDefault="00751040" w:rsidP="00CD6B25">
            <w:pPr>
              <w:numPr>
                <w:ilvl w:val="0"/>
                <w:numId w:val="4"/>
              </w:numPr>
              <w:ind w:left="562" w:hanging="216"/>
              <w:rPr>
                <w:rFonts w:cstheme="minorHAnsi"/>
                <w:sz w:val="40"/>
                <w:szCs w:val="40"/>
              </w:rPr>
            </w:pPr>
            <w:r w:rsidRPr="00CD6B25">
              <w:rPr>
                <w:rFonts w:cstheme="minorHAnsi"/>
                <w:sz w:val="40"/>
                <w:szCs w:val="40"/>
              </w:rPr>
              <w:t>Give food, drink, or medications.</w:t>
            </w:r>
          </w:p>
          <w:p w14:paraId="477BF46A" w14:textId="37D85D6E" w:rsidR="00751040" w:rsidRPr="00751040" w:rsidRDefault="00751040" w:rsidP="00CD6B25">
            <w:pPr>
              <w:numPr>
                <w:ilvl w:val="0"/>
                <w:numId w:val="4"/>
              </w:numPr>
              <w:spacing w:after="240"/>
              <w:ind w:left="562" w:hanging="216"/>
              <w:rPr>
                <w:rFonts w:ascii="Times New Roman" w:hAnsi="Times New Roman" w:cs="Times New Roman"/>
                <w:sz w:val="28"/>
                <w:szCs w:val="28"/>
              </w:rPr>
            </w:pPr>
            <w:r w:rsidRPr="00CD6B25">
              <w:rPr>
                <w:rFonts w:cstheme="minorHAnsi"/>
                <w:sz w:val="40"/>
                <w:szCs w:val="40"/>
              </w:rPr>
              <w:t xml:space="preserve">Remove meal trays or </w:t>
            </w:r>
            <w:r w:rsidR="00CD6B25">
              <w:rPr>
                <w:rFonts w:cstheme="minorHAnsi"/>
                <w:sz w:val="40"/>
                <w:szCs w:val="40"/>
              </w:rPr>
              <w:br/>
            </w:r>
            <w:r w:rsidRPr="00CD6B25">
              <w:rPr>
                <w:rFonts w:cstheme="minorHAnsi"/>
                <w:sz w:val="40"/>
                <w:szCs w:val="40"/>
              </w:rPr>
              <w:t>water pitchers.</w:t>
            </w:r>
          </w:p>
        </w:tc>
      </w:tr>
      <w:tr w:rsidR="00751040" w14:paraId="1C237807" w14:textId="77777777" w:rsidTr="008F7C6B">
        <w:tc>
          <w:tcPr>
            <w:tcW w:w="12960" w:type="dxa"/>
            <w:gridSpan w:val="7"/>
            <w:tcBorders>
              <w:bottom w:val="single" w:sz="18" w:space="0" w:color="FFFFFF" w:themeColor="background1"/>
            </w:tcBorders>
            <w:shd w:val="clear" w:color="auto" w:fill="FBF1D1" w:themeFill="accent5" w:themeFillTint="33"/>
          </w:tcPr>
          <w:p w14:paraId="787E30CF" w14:textId="40BE310D" w:rsidR="00751040" w:rsidRPr="00CD6B25" w:rsidRDefault="00751040" w:rsidP="004814E9">
            <w:pPr>
              <w:spacing w:before="120" w:after="120"/>
              <w:jc w:val="center"/>
              <w:rPr>
                <w:rFonts w:cstheme="minorHAnsi"/>
                <w:b/>
                <w:bCs/>
                <w:sz w:val="56"/>
                <w:szCs w:val="56"/>
              </w:rPr>
            </w:pPr>
            <w:r w:rsidRPr="00CD6B25">
              <w:rPr>
                <w:rFonts w:cstheme="minorHAnsi"/>
                <w:b/>
                <w:bCs/>
                <w:sz w:val="56"/>
                <w:szCs w:val="56"/>
              </w:rPr>
              <w:t>If the request involves safety,</w:t>
            </w:r>
            <w:r w:rsidR="00CD6B25">
              <w:rPr>
                <w:rFonts w:cstheme="minorHAnsi"/>
                <w:b/>
                <w:bCs/>
                <w:sz w:val="56"/>
                <w:szCs w:val="56"/>
              </w:rPr>
              <w:t xml:space="preserve"> </w:t>
            </w:r>
            <w:r w:rsidRPr="00CD6B25">
              <w:rPr>
                <w:rFonts w:cstheme="minorHAnsi"/>
                <w:b/>
                <w:bCs/>
                <w:sz w:val="56"/>
                <w:szCs w:val="56"/>
              </w:rPr>
              <w:t>health, or mobility,</w:t>
            </w:r>
            <w:r w:rsidR="00CD6B25">
              <w:rPr>
                <w:rFonts w:cstheme="minorHAnsi"/>
                <w:b/>
                <w:bCs/>
                <w:sz w:val="56"/>
                <w:szCs w:val="56"/>
              </w:rPr>
              <w:t xml:space="preserve"> </w:t>
            </w:r>
            <w:r w:rsidRPr="00CD6B25">
              <w:rPr>
                <w:rFonts w:cstheme="minorHAnsi"/>
                <w:b/>
                <w:bCs/>
                <w:sz w:val="56"/>
                <w:szCs w:val="56"/>
              </w:rPr>
              <w:t>notify the nursing staff immediately.</w:t>
            </w:r>
          </w:p>
        </w:tc>
      </w:tr>
      <w:tr w:rsidR="00751040" w14:paraId="65392E68" w14:textId="77777777" w:rsidTr="008F7C6B">
        <w:tc>
          <w:tcPr>
            <w:tcW w:w="12960" w:type="dxa"/>
            <w:gridSpan w:val="7"/>
            <w:tcBorders>
              <w:top w:val="single" w:sz="18" w:space="0" w:color="FFFFFF" w:themeColor="background1"/>
              <w:bottom w:val="single" w:sz="18" w:space="0" w:color="FFFFFF" w:themeColor="background1"/>
            </w:tcBorders>
            <w:shd w:val="clear" w:color="auto" w:fill="DFECF7" w:themeFill="accent2" w:themeFillTint="33"/>
          </w:tcPr>
          <w:p w14:paraId="6D620A7C" w14:textId="5DCDC9E1" w:rsidR="00751040" w:rsidRPr="00CD6B25" w:rsidRDefault="00751040" w:rsidP="00365306">
            <w:pPr>
              <w:spacing w:before="120"/>
              <w:rPr>
                <w:rFonts w:cstheme="minorHAnsi"/>
                <w:b/>
                <w:bCs/>
                <w:sz w:val="52"/>
                <w:szCs w:val="52"/>
              </w:rPr>
            </w:pPr>
            <w:r w:rsidRPr="00CD6B25">
              <w:rPr>
                <w:rFonts w:cstheme="minorHAnsi"/>
                <w:b/>
                <w:bCs/>
                <w:sz w:val="52"/>
                <w:szCs w:val="52"/>
              </w:rPr>
              <w:t>Before leaving:</w:t>
            </w:r>
          </w:p>
        </w:tc>
      </w:tr>
      <w:tr w:rsidR="00365306" w14:paraId="1F431467" w14:textId="77777777" w:rsidTr="008F7C6B">
        <w:tc>
          <w:tcPr>
            <w:tcW w:w="3420" w:type="dxa"/>
            <w:tcBorders>
              <w:top w:val="single" w:sz="18" w:space="0" w:color="FFFFFF" w:themeColor="background1"/>
              <w:right w:val="single" w:sz="18" w:space="0" w:color="FFFFFF" w:themeColor="background1"/>
            </w:tcBorders>
            <w:shd w:val="clear" w:color="auto" w:fill="DFECF7" w:themeFill="accent2" w:themeFillTint="33"/>
          </w:tcPr>
          <w:p w14:paraId="666AAB0E" w14:textId="5B4C1F9C" w:rsidR="00365306" w:rsidRPr="00CD6B25" w:rsidRDefault="00365306" w:rsidP="00365306">
            <w:pPr>
              <w:spacing w:before="120" w:after="120"/>
              <w:rPr>
                <w:rFonts w:cstheme="minorHAnsi"/>
                <w:sz w:val="52"/>
                <w:szCs w:val="52"/>
              </w:rPr>
            </w:pPr>
            <w:r w:rsidRPr="00CD6B25">
              <w:rPr>
                <w:rFonts w:cstheme="minorHAnsi"/>
                <w:sz w:val="52"/>
                <w:szCs w:val="52"/>
              </w:rPr>
              <w:t xml:space="preserve">Ask, “Is there anything else </w:t>
            </w:r>
            <w:r w:rsidR="00CD6B25">
              <w:rPr>
                <w:rFonts w:cstheme="minorHAnsi"/>
                <w:sz w:val="52"/>
                <w:szCs w:val="52"/>
              </w:rPr>
              <w:br/>
            </w:r>
            <w:r w:rsidRPr="00CD6B25">
              <w:rPr>
                <w:rFonts w:cstheme="minorHAnsi"/>
                <w:sz w:val="52"/>
                <w:szCs w:val="52"/>
              </w:rPr>
              <w:t xml:space="preserve">I can assist </w:t>
            </w:r>
            <w:r w:rsidR="00CD6B25">
              <w:rPr>
                <w:rFonts w:cstheme="minorHAnsi"/>
                <w:sz w:val="52"/>
                <w:szCs w:val="52"/>
              </w:rPr>
              <w:br/>
            </w:r>
            <w:r w:rsidRPr="00CD6B25">
              <w:rPr>
                <w:rFonts w:cstheme="minorHAnsi"/>
                <w:sz w:val="52"/>
                <w:szCs w:val="52"/>
              </w:rPr>
              <w:t>you with?”</w:t>
            </w:r>
          </w:p>
        </w:tc>
        <w:tc>
          <w:tcPr>
            <w:tcW w:w="3510" w:type="dxa"/>
            <w:gridSpan w:val="3"/>
            <w:tcBorders>
              <w:top w:val="single" w:sz="18"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2531251C" w14:textId="776EB39A" w:rsidR="00365306" w:rsidRPr="00CD6B25" w:rsidRDefault="00365306" w:rsidP="00365306">
            <w:pPr>
              <w:spacing w:before="120" w:after="120"/>
              <w:rPr>
                <w:rFonts w:cstheme="minorHAnsi"/>
                <w:sz w:val="52"/>
                <w:szCs w:val="52"/>
              </w:rPr>
            </w:pPr>
            <w:r w:rsidRPr="00CD6B25">
              <w:rPr>
                <w:rFonts w:cstheme="minorHAnsi"/>
                <w:sz w:val="52"/>
                <w:szCs w:val="52"/>
              </w:rPr>
              <w:t xml:space="preserve">Make sure </w:t>
            </w:r>
            <w:r w:rsidR="00CD6B25">
              <w:rPr>
                <w:rFonts w:cstheme="minorHAnsi"/>
                <w:sz w:val="52"/>
                <w:szCs w:val="52"/>
              </w:rPr>
              <w:br/>
            </w:r>
            <w:r w:rsidRPr="00CD6B25">
              <w:rPr>
                <w:rFonts w:cstheme="minorHAnsi"/>
                <w:sz w:val="52"/>
                <w:szCs w:val="52"/>
              </w:rPr>
              <w:t xml:space="preserve">the </w:t>
            </w:r>
            <w:proofErr w:type="gramStart"/>
            <w:r w:rsidRPr="00CD6B25">
              <w:rPr>
                <w:rFonts w:cstheme="minorHAnsi"/>
                <w:sz w:val="52"/>
                <w:szCs w:val="52"/>
              </w:rPr>
              <w:t>resident’s</w:t>
            </w:r>
            <w:proofErr w:type="gramEnd"/>
            <w:r w:rsidRPr="00CD6B25">
              <w:rPr>
                <w:rFonts w:cstheme="minorHAnsi"/>
                <w:sz w:val="52"/>
                <w:szCs w:val="52"/>
              </w:rPr>
              <w:t xml:space="preserve"> call light is </w:t>
            </w:r>
            <w:r w:rsidR="00CD6B25">
              <w:rPr>
                <w:rFonts w:cstheme="minorHAnsi"/>
                <w:sz w:val="52"/>
                <w:szCs w:val="52"/>
              </w:rPr>
              <w:br/>
            </w:r>
            <w:r w:rsidRPr="00CD6B25">
              <w:rPr>
                <w:rFonts w:cstheme="minorHAnsi"/>
                <w:sz w:val="52"/>
                <w:szCs w:val="52"/>
              </w:rPr>
              <w:t>in reach.</w:t>
            </w:r>
          </w:p>
        </w:tc>
        <w:tc>
          <w:tcPr>
            <w:tcW w:w="3420"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696961A9" w14:textId="09BFA06C" w:rsidR="00365306" w:rsidRPr="00CD6B25" w:rsidRDefault="00365306" w:rsidP="00365306">
            <w:pPr>
              <w:spacing w:before="120" w:after="120"/>
              <w:rPr>
                <w:rFonts w:cstheme="minorHAnsi"/>
                <w:sz w:val="52"/>
                <w:szCs w:val="52"/>
              </w:rPr>
            </w:pPr>
            <w:r w:rsidRPr="00CD6B25">
              <w:rPr>
                <w:rFonts w:cstheme="minorHAnsi"/>
                <w:sz w:val="52"/>
                <w:szCs w:val="52"/>
              </w:rPr>
              <w:t xml:space="preserve">Turn off the call light if the request </w:t>
            </w:r>
            <w:proofErr w:type="gramStart"/>
            <w:r w:rsidRPr="00CD6B25">
              <w:rPr>
                <w:rFonts w:cstheme="minorHAnsi"/>
                <w:sz w:val="52"/>
                <w:szCs w:val="52"/>
              </w:rPr>
              <w:t>was</w:t>
            </w:r>
            <w:proofErr w:type="gramEnd"/>
            <w:r w:rsidRPr="00CD6B25">
              <w:rPr>
                <w:rFonts w:cstheme="minorHAnsi"/>
                <w:sz w:val="52"/>
                <w:szCs w:val="52"/>
              </w:rPr>
              <w:t xml:space="preserve"> addressed.</w:t>
            </w:r>
          </w:p>
        </w:tc>
        <w:tc>
          <w:tcPr>
            <w:tcW w:w="2610" w:type="dxa"/>
            <w:tcBorders>
              <w:top w:val="single" w:sz="18" w:space="0" w:color="FFFFFF" w:themeColor="background1"/>
              <w:left w:val="single" w:sz="18" w:space="0" w:color="FFFFFF" w:themeColor="background1"/>
            </w:tcBorders>
            <w:shd w:val="clear" w:color="auto" w:fill="DFECF7" w:themeFill="accent2" w:themeFillTint="33"/>
          </w:tcPr>
          <w:p w14:paraId="67B4D458" w14:textId="37CE235D" w:rsidR="00365306" w:rsidRPr="00CD6B25" w:rsidRDefault="00365306" w:rsidP="00365306">
            <w:pPr>
              <w:spacing w:before="120" w:after="120"/>
              <w:rPr>
                <w:rFonts w:cstheme="minorHAnsi"/>
                <w:b/>
                <w:bCs/>
                <w:sz w:val="52"/>
                <w:szCs w:val="52"/>
              </w:rPr>
            </w:pPr>
            <w:r w:rsidRPr="00CD6B25">
              <w:rPr>
                <w:rFonts w:cstheme="minorHAnsi"/>
                <w:sz w:val="52"/>
                <w:szCs w:val="52"/>
              </w:rPr>
              <w:t xml:space="preserve">Gel out </w:t>
            </w:r>
            <w:r w:rsidRPr="00CD6B25">
              <w:rPr>
                <w:rFonts w:cstheme="minorHAnsi"/>
                <w:sz w:val="52"/>
                <w:szCs w:val="52"/>
              </w:rPr>
              <w:br/>
              <w:t>(hand hygiene).</w:t>
            </w:r>
          </w:p>
        </w:tc>
      </w:tr>
    </w:tbl>
    <w:p w14:paraId="4882634C" w14:textId="77777777" w:rsidR="004C2077" w:rsidRPr="004C2077" w:rsidRDefault="004C2077" w:rsidP="004C2077">
      <w:pPr>
        <w:rPr>
          <w:sz w:val="10"/>
          <w:szCs w:val="10"/>
        </w:rPr>
      </w:pPr>
    </w:p>
    <w:sectPr w:rsidR="004C2077" w:rsidRPr="004C2077" w:rsidSect="00CD6B25">
      <w:footerReference w:type="default" r:id="rId11"/>
      <w:pgSz w:w="15840" w:h="244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5DDF" w14:textId="77777777" w:rsidR="00B3505D" w:rsidRDefault="00B3505D" w:rsidP="004814E9">
      <w:pPr>
        <w:spacing w:after="0" w:line="240" w:lineRule="auto"/>
      </w:pPr>
      <w:r>
        <w:separator/>
      </w:r>
    </w:p>
  </w:endnote>
  <w:endnote w:type="continuationSeparator" w:id="0">
    <w:p w14:paraId="7C3C647A" w14:textId="77777777" w:rsidR="00B3505D" w:rsidRDefault="00B3505D" w:rsidP="0048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585" w14:textId="15F0B355" w:rsidR="004814E9" w:rsidRPr="00CD6B25" w:rsidRDefault="004814E9" w:rsidP="004814E9">
    <w:pPr>
      <w:pStyle w:val="Footer"/>
      <w:pBdr>
        <w:top w:val="single" w:sz="4" w:space="1" w:color="auto"/>
      </w:pBdr>
      <w:rPr>
        <w:sz w:val="16"/>
        <w:szCs w:val="16"/>
      </w:rPr>
    </w:pPr>
    <w:r w:rsidRPr="00CD6B25">
      <w:rPr>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AE19B8">
      <w:rPr>
        <w:sz w:val="16"/>
        <w:szCs w:val="16"/>
      </w:rPr>
      <w:t>02052026-07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4AD6" w14:textId="77777777" w:rsidR="00B3505D" w:rsidRDefault="00B3505D" w:rsidP="004814E9">
      <w:pPr>
        <w:spacing w:after="0" w:line="240" w:lineRule="auto"/>
      </w:pPr>
      <w:r>
        <w:separator/>
      </w:r>
    </w:p>
  </w:footnote>
  <w:footnote w:type="continuationSeparator" w:id="0">
    <w:p w14:paraId="052711EE" w14:textId="77777777" w:rsidR="00B3505D" w:rsidRDefault="00B3505D" w:rsidP="00481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EAA"/>
    <w:multiLevelType w:val="multilevel"/>
    <w:tmpl w:val="BDE828F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0693"/>
    <w:multiLevelType w:val="hybridMultilevel"/>
    <w:tmpl w:val="C4B4C616"/>
    <w:lvl w:ilvl="0" w:tplc="E3E0C0B0">
      <w:start w:val="1"/>
      <w:numFmt w:val="bullet"/>
      <w:lvlText w:val="•"/>
      <w:lvlJc w:val="left"/>
      <w:pPr>
        <w:tabs>
          <w:tab w:val="num" w:pos="720"/>
        </w:tabs>
        <w:ind w:left="720" w:hanging="360"/>
      </w:pPr>
      <w:rPr>
        <w:rFonts w:ascii="Arial" w:hAnsi="Arial" w:hint="default"/>
      </w:rPr>
    </w:lvl>
    <w:lvl w:ilvl="1" w:tplc="9406578E" w:tentative="1">
      <w:start w:val="1"/>
      <w:numFmt w:val="bullet"/>
      <w:lvlText w:val="•"/>
      <w:lvlJc w:val="left"/>
      <w:pPr>
        <w:tabs>
          <w:tab w:val="num" w:pos="1440"/>
        </w:tabs>
        <w:ind w:left="1440" w:hanging="360"/>
      </w:pPr>
      <w:rPr>
        <w:rFonts w:ascii="Arial" w:hAnsi="Arial" w:hint="default"/>
      </w:rPr>
    </w:lvl>
    <w:lvl w:ilvl="2" w:tplc="5C6ACD02" w:tentative="1">
      <w:start w:val="1"/>
      <w:numFmt w:val="bullet"/>
      <w:lvlText w:val="•"/>
      <w:lvlJc w:val="left"/>
      <w:pPr>
        <w:tabs>
          <w:tab w:val="num" w:pos="2160"/>
        </w:tabs>
        <w:ind w:left="2160" w:hanging="360"/>
      </w:pPr>
      <w:rPr>
        <w:rFonts w:ascii="Arial" w:hAnsi="Arial" w:hint="default"/>
      </w:rPr>
    </w:lvl>
    <w:lvl w:ilvl="3" w:tplc="4EBE1DFC" w:tentative="1">
      <w:start w:val="1"/>
      <w:numFmt w:val="bullet"/>
      <w:lvlText w:val="•"/>
      <w:lvlJc w:val="left"/>
      <w:pPr>
        <w:tabs>
          <w:tab w:val="num" w:pos="2880"/>
        </w:tabs>
        <w:ind w:left="2880" w:hanging="360"/>
      </w:pPr>
      <w:rPr>
        <w:rFonts w:ascii="Arial" w:hAnsi="Arial" w:hint="default"/>
      </w:rPr>
    </w:lvl>
    <w:lvl w:ilvl="4" w:tplc="AE02370C" w:tentative="1">
      <w:start w:val="1"/>
      <w:numFmt w:val="bullet"/>
      <w:lvlText w:val="•"/>
      <w:lvlJc w:val="left"/>
      <w:pPr>
        <w:tabs>
          <w:tab w:val="num" w:pos="3600"/>
        </w:tabs>
        <w:ind w:left="3600" w:hanging="360"/>
      </w:pPr>
      <w:rPr>
        <w:rFonts w:ascii="Arial" w:hAnsi="Arial" w:hint="default"/>
      </w:rPr>
    </w:lvl>
    <w:lvl w:ilvl="5" w:tplc="36F4B28A" w:tentative="1">
      <w:start w:val="1"/>
      <w:numFmt w:val="bullet"/>
      <w:lvlText w:val="•"/>
      <w:lvlJc w:val="left"/>
      <w:pPr>
        <w:tabs>
          <w:tab w:val="num" w:pos="4320"/>
        </w:tabs>
        <w:ind w:left="4320" w:hanging="360"/>
      </w:pPr>
      <w:rPr>
        <w:rFonts w:ascii="Arial" w:hAnsi="Arial" w:hint="default"/>
      </w:rPr>
    </w:lvl>
    <w:lvl w:ilvl="6" w:tplc="EF229BF0" w:tentative="1">
      <w:start w:val="1"/>
      <w:numFmt w:val="bullet"/>
      <w:lvlText w:val="•"/>
      <w:lvlJc w:val="left"/>
      <w:pPr>
        <w:tabs>
          <w:tab w:val="num" w:pos="5040"/>
        </w:tabs>
        <w:ind w:left="5040" w:hanging="360"/>
      </w:pPr>
      <w:rPr>
        <w:rFonts w:ascii="Arial" w:hAnsi="Arial" w:hint="default"/>
      </w:rPr>
    </w:lvl>
    <w:lvl w:ilvl="7" w:tplc="CFB84552" w:tentative="1">
      <w:start w:val="1"/>
      <w:numFmt w:val="bullet"/>
      <w:lvlText w:val="•"/>
      <w:lvlJc w:val="left"/>
      <w:pPr>
        <w:tabs>
          <w:tab w:val="num" w:pos="5760"/>
        </w:tabs>
        <w:ind w:left="5760" w:hanging="360"/>
      </w:pPr>
      <w:rPr>
        <w:rFonts w:ascii="Arial" w:hAnsi="Arial" w:hint="default"/>
      </w:rPr>
    </w:lvl>
    <w:lvl w:ilvl="8" w:tplc="BBB6C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A71E4"/>
    <w:multiLevelType w:val="multilevel"/>
    <w:tmpl w:val="A648B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rial" w:hAnsi="Arial" w:hint="default"/>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D280D"/>
    <w:multiLevelType w:val="hybridMultilevel"/>
    <w:tmpl w:val="08C27F62"/>
    <w:lvl w:ilvl="0" w:tplc="3174B832">
      <w:start w:val="1"/>
      <w:numFmt w:val="bullet"/>
      <w:lvlText w:val="•"/>
      <w:lvlJc w:val="left"/>
      <w:pPr>
        <w:tabs>
          <w:tab w:val="num" w:pos="720"/>
        </w:tabs>
        <w:ind w:left="720" w:hanging="360"/>
      </w:pPr>
      <w:rPr>
        <w:rFonts w:ascii="Arial" w:hAnsi="Arial" w:hint="default"/>
      </w:rPr>
    </w:lvl>
    <w:lvl w:ilvl="1" w:tplc="DF206EA2" w:tentative="1">
      <w:start w:val="1"/>
      <w:numFmt w:val="bullet"/>
      <w:lvlText w:val="•"/>
      <w:lvlJc w:val="left"/>
      <w:pPr>
        <w:tabs>
          <w:tab w:val="num" w:pos="1440"/>
        </w:tabs>
        <w:ind w:left="1440" w:hanging="360"/>
      </w:pPr>
      <w:rPr>
        <w:rFonts w:ascii="Arial" w:hAnsi="Arial" w:hint="default"/>
      </w:rPr>
    </w:lvl>
    <w:lvl w:ilvl="2" w:tplc="CEF04C46" w:tentative="1">
      <w:start w:val="1"/>
      <w:numFmt w:val="bullet"/>
      <w:lvlText w:val="•"/>
      <w:lvlJc w:val="left"/>
      <w:pPr>
        <w:tabs>
          <w:tab w:val="num" w:pos="2160"/>
        </w:tabs>
        <w:ind w:left="2160" w:hanging="360"/>
      </w:pPr>
      <w:rPr>
        <w:rFonts w:ascii="Arial" w:hAnsi="Arial" w:hint="default"/>
      </w:rPr>
    </w:lvl>
    <w:lvl w:ilvl="3" w:tplc="7DB8A138" w:tentative="1">
      <w:start w:val="1"/>
      <w:numFmt w:val="bullet"/>
      <w:lvlText w:val="•"/>
      <w:lvlJc w:val="left"/>
      <w:pPr>
        <w:tabs>
          <w:tab w:val="num" w:pos="2880"/>
        </w:tabs>
        <w:ind w:left="2880" w:hanging="360"/>
      </w:pPr>
      <w:rPr>
        <w:rFonts w:ascii="Arial" w:hAnsi="Arial" w:hint="default"/>
      </w:rPr>
    </w:lvl>
    <w:lvl w:ilvl="4" w:tplc="79483D0A" w:tentative="1">
      <w:start w:val="1"/>
      <w:numFmt w:val="bullet"/>
      <w:lvlText w:val="•"/>
      <w:lvlJc w:val="left"/>
      <w:pPr>
        <w:tabs>
          <w:tab w:val="num" w:pos="3600"/>
        </w:tabs>
        <w:ind w:left="3600" w:hanging="360"/>
      </w:pPr>
      <w:rPr>
        <w:rFonts w:ascii="Arial" w:hAnsi="Arial" w:hint="default"/>
      </w:rPr>
    </w:lvl>
    <w:lvl w:ilvl="5" w:tplc="FA40F966" w:tentative="1">
      <w:start w:val="1"/>
      <w:numFmt w:val="bullet"/>
      <w:lvlText w:val="•"/>
      <w:lvlJc w:val="left"/>
      <w:pPr>
        <w:tabs>
          <w:tab w:val="num" w:pos="4320"/>
        </w:tabs>
        <w:ind w:left="4320" w:hanging="360"/>
      </w:pPr>
      <w:rPr>
        <w:rFonts w:ascii="Arial" w:hAnsi="Arial" w:hint="default"/>
      </w:rPr>
    </w:lvl>
    <w:lvl w:ilvl="6" w:tplc="5E2649DA" w:tentative="1">
      <w:start w:val="1"/>
      <w:numFmt w:val="bullet"/>
      <w:lvlText w:val="•"/>
      <w:lvlJc w:val="left"/>
      <w:pPr>
        <w:tabs>
          <w:tab w:val="num" w:pos="5040"/>
        </w:tabs>
        <w:ind w:left="5040" w:hanging="360"/>
      </w:pPr>
      <w:rPr>
        <w:rFonts w:ascii="Arial" w:hAnsi="Arial" w:hint="default"/>
      </w:rPr>
    </w:lvl>
    <w:lvl w:ilvl="7" w:tplc="C14AB6FE" w:tentative="1">
      <w:start w:val="1"/>
      <w:numFmt w:val="bullet"/>
      <w:lvlText w:val="•"/>
      <w:lvlJc w:val="left"/>
      <w:pPr>
        <w:tabs>
          <w:tab w:val="num" w:pos="5760"/>
        </w:tabs>
        <w:ind w:left="5760" w:hanging="360"/>
      </w:pPr>
      <w:rPr>
        <w:rFonts w:ascii="Arial" w:hAnsi="Arial" w:hint="default"/>
      </w:rPr>
    </w:lvl>
    <w:lvl w:ilvl="8" w:tplc="A4AA7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7549D5"/>
    <w:multiLevelType w:val="hybridMultilevel"/>
    <w:tmpl w:val="71042778"/>
    <w:lvl w:ilvl="0" w:tplc="3174B83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5C31B6"/>
    <w:multiLevelType w:val="hybridMultilevel"/>
    <w:tmpl w:val="8354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D7847"/>
    <w:multiLevelType w:val="multilevel"/>
    <w:tmpl w:val="30BE6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C19AA"/>
    <w:multiLevelType w:val="multilevel"/>
    <w:tmpl w:val="8EC0F99C"/>
    <w:lvl w:ilvl="0">
      <w:start w:val="1"/>
      <w:numFmt w:val="bullet"/>
      <w:lvlText w:val="•"/>
      <w:lvlJc w:val="left"/>
      <w:pPr>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B26E8"/>
    <w:multiLevelType w:val="hybridMultilevel"/>
    <w:tmpl w:val="85D6DD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EB5FA7"/>
    <w:multiLevelType w:val="hybridMultilevel"/>
    <w:tmpl w:val="E4E47F2C"/>
    <w:lvl w:ilvl="0" w:tplc="3174B83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0D75"/>
    <w:multiLevelType w:val="multilevel"/>
    <w:tmpl w:val="10F6F5E0"/>
    <w:lvl w:ilvl="0">
      <w:start w:val="1"/>
      <w:numFmt w:val="bullet"/>
      <w:lvlText w:val=""/>
      <w:lvlJc w:val="left"/>
      <w:pPr>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60708"/>
    <w:multiLevelType w:val="multilevel"/>
    <w:tmpl w:val="F9BE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847438">
    <w:abstractNumId w:val="3"/>
  </w:num>
  <w:num w:numId="2" w16cid:durableId="835264255">
    <w:abstractNumId w:val="1"/>
  </w:num>
  <w:num w:numId="3" w16cid:durableId="1672635585">
    <w:abstractNumId w:val="6"/>
  </w:num>
  <w:num w:numId="4" w16cid:durableId="26613133">
    <w:abstractNumId w:val="0"/>
  </w:num>
  <w:num w:numId="5" w16cid:durableId="1705671455">
    <w:abstractNumId w:val="11"/>
  </w:num>
  <w:num w:numId="6" w16cid:durableId="2015723462">
    <w:abstractNumId w:val="5"/>
  </w:num>
  <w:num w:numId="7" w16cid:durableId="1473670980">
    <w:abstractNumId w:val="7"/>
  </w:num>
  <w:num w:numId="8" w16cid:durableId="62025752">
    <w:abstractNumId w:val="10"/>
  </w:num>
  <w:num w:numId="9" w16cid:durableId="1152522386">
    <w:abstractNumId w:val="8"/>
  </w:num>
  <w:num w:numId="10" w16cid:durableId="1660766191">
    <w:abstractNumId w:val="9"/>
  </w:num>
  <w:num w:numId="11" w16cid:durableId="1134327133">
    <w:abstractNumId w:val="4"/>
  </w:num>
  <w:num w:numId="12" w16cid:durableId="20992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C"/>
    <w:rsid w:val="00017398"/>
    <w:rsid w:val="00023CD4"/>
    <w:rsid w:val="00050268"/>
    <w:rsid w:val="00056871"/>
    <w:rsid w:val="00071C45"/>
    <w:rsid w:val="000F0D1A"/>
    <w:rsid w:val="0011271D"/>
    <w:rsid w:val="0014394D"/>
    <w:rsid w:val="00162698"/>
    <w:rsid w:val="001C0E0F"/>
    <w:rsid w:val="001F3EA0"/>
    <w:rsid w:val="00201909"/>
    <w:rsid w:val="00242C7C"/>
    <w:rsid w:val="00274D8B"/>
    <w:rsid w:val="002B4235"/>
    <w:rsid w:val="0034051D"/>
    <w:rsid w:val="00362468"/>
    <w:rsid w:val="00365306"/>
    <w:rsid w:val="00367023"/>
    <w:rsid w:val="00387211"/>
    <w:rsid w:val="003A64C3"/>
    <w:rsid w:val="003C31D2"/>
    <w:rsid w:val="003E58EB"/>
    <w:rsid w:val="003E625E"/>
    <w:rsid w:val="004027CD"/>
    <w:rsid w:val="0040414C"/>
    <w:rsid w:val="00470507"/>
    <w:rsid w:val="004814E9"/>
    <w:rsid w:val="004B018B"/>
    <w:rsid w:val="004C2077"/>
    <w:rsid w:val="00551739"/>
    <w:rsid w:val="00567C5D"/>
    <w:rsid w:val="00621890"/>
    <w:rsid w:val="00627E4B"/>
    <w:rsid w:val="00634BFF"/>
    <w:rsid w:val="00636AE1"/>
    <w:rsid w:val="0064278F"/>
    <w:rsid w:val="00675722"/>
    <w:rsid w:val="006D1E84"/>
    <w:rsid w:val="006E1D72"/>
    <w:rsid w:val="00705F4E"/>
    <w:rsid w:val="0072522B"/>
    <w:rsid w:val="007478F6"/>
    <w:rsid w:val="00751040"/>
    <w:rsid w:val="0077112D"/>
    <w:rsid w:val="00787D8B"/>
    <w:rsid w:val="007C313F"/>
    <w:rsid w:val="00882239"/>
    <w:rsid w:val="008C62E5"/>
    <w:rsid w:val="008F7C6B"/>
    <w:rsid w:val="0094474D"/>
    <w:rsid w:val="0095467E"/>
    <w:rsid w:val="009A0B1E"/>
    <w:rsid w:val="009D7C0D"/>
    <w:rsid w:val="009E537D"/>
    <w:rsid w:val="009F50C9"/>
    <w:rsid w:val="00A24836"/>
    <w:rsid w:val="00A52371"/>
    <w:rsid w:val="00A5363A"/>
    <w:rsid w:val="00AA727E"/>
    <w:rsid w:val="00AE19B8"/>
    <w:rsid w:val="00B3505D"/>
    <w:rsid w:val="00B77813"/>
    <w:rsid w:val="00B95E97"/>
    <w:rsid w:val="00C1556E"/>
    <w:rsid w:val="00C4530C"/>
    <w:rsid w:val="00C57B2E"/>
    <w:rsid w:val="00CC3CBA"/>
    <w:rsid w:val="00CD6B25"/>
    <w:rsid w:val="00CE57E5"/>
    <w:rsid w:val="00D06261"/>
    <w:rsid w:val="00D50F47"/>
    <w:rsid w:val="00D64DB9"/>
    <w:rsid w:val="00D800A6"/>
    <w:rsid w:val="00E42FC9"/>
    <w:rsid w:val="00E451D5"/>
    <w:rsid w:val="00E56406"/>
    <w:rsid w:val="00E96646"/>
    <w:rsid w:val="00EC1D2F"/>
    <w:rsid w:val="00EE1ABE"/>
    <w:rsid w:val="00F040A7"/>
    <w:rsid w:val="00F13063"/>
    <w:rsid w:val="00F16B6F"/>
    <w:rsid w:val="00F47C69"/>
    <w:rsid w:val="00F97B3C"/>
    <w:rsid w:val="00FA1420"/>
    <w:rsid w:val="00FA5290"/>
    <w:rsid w:val="00FA7CC0"/>
    <w:rsid w:val="00FB06CF"/>
    <w:rsid w:val="00FB3705"/>
    <w:rsid w:val="1131076E"/>
    <w:rsid w:val="685FD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EBAA"/>
  <w15:chartTrackingRefBased/>
  <w15:docId w15:val="{B2B47A7A-306F-414C-8F91-4D9B1E09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C"/>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242C7C"/>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242C7C"/>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242C7C"/>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242C7C"/>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242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C"/>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242C7C"/>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242C7C"/>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242C7C"/>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242C7C"/>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242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C"/>
    <w:rPr>
      <w:rFonts w:eastAsiaTheme="majorEastAsia" w:cstheme="majorBidi"/>
      <w:color w:val="272727" w:themeColor="text1" w:themeTint="D8"/>
    </w:rPr>
  </w:style>
  <w:style w:type="paragraph" w:styleId="Title">
    <w:name w:val="Title"/>
    <w:basedOn w:val="Normal"/>
    <w:next w:val="Normal"/>
    <w:link w:val="TitleChar"/>
    <w:uiPriority w:val="10"/>
    <w:qFormat/>
    <w:rsid w:val="0024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C"/>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C"/>
    <w:rPr>
      <w:i/>
      <w:iCs/>
      <w:color w:val="404040" w:themeColor="text1" w:themeTint="BF"/>
    </w:rPr>
  </w:style>
  <w:style w:type="paragraph" w:styleId="ListParagraph">
    <w:name w:val="List Paragraph"/>
    <w:basedOn w:val="Normal"/>
    <w:uiPriority w:val="34"/>
    <w:qFormat/>
    <w:rsid w:val="00242C7C"/>
    <w:pPr>
      <w:ind w:left="720"/>
      <w:contextualSpacing/>
    </w:pPr>
  </w:style>
  <w:style w:type="character" w:styleId="IntenseEmphasis">
    <w:name w:val="Intense Emphasis"/>
    <w:basedOn w:val="DefaultParagraphFont"/>
    <w:uiPriority w:val="21"/>
    <w:qFormat/>
    <w:rsid w:val="00242C7C"/>
    <w:rPr>
      <w:i/>
      <w:iCs/>
      <w:color w:val="003E76" w:themeColor="accent1" w:themeShade="BF"/>
    </w:rPr>
  </w:style>
  <w:style w:type="paragraph" w:styleId="IntenseQuote">
    <w:name w:val="Intense Quote"/>
    <w:basedOn w:val="Normal"/>
    <w:next w:val="Normal"/>
    <w:link w:val="IntenseQuoteChar"/>
    <w:uiPriority w:val="30"/>
    <w:qFormat/>
    <w:rsid w:val="00242C7C"/>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242C7C"/>
    <w:rPr>
      <w:i/>
      <w:iCs/>
      <w:color w:val="003E76" w:themeColor="accent1" w:themeShade="BF"/>
    </w:rPr>
  </w:style>
  <w:style w:type="character" w:styleId="IntenseReference">
    <w:name w:val="Intense Reference"/>
    <w:basedOn w:val="DefaultParagraphFont"/>
    <w:uiPriority w:val="32"/>
    <w:qFormat/>
    <w:rsid w:val="00242C7C"/>
    <w:rPr>
      <w:b/>
      <w:bCs/>
      <w:smallCaps/>
      <w:color w:val="003E76" w:themeColor="accent1" w:themeShade="BF"/>
      <w:spacing w:val="5"/>
    </w:rPr>
  </w:style>
  <w:style w:type="character" w:styleId="CommentReference">
    <w:name w:val="annotation reference"/>
    <w:basedOn w:val="DefaultParagraphFont"/>
    <w:uiPriority w:val="99"/>
    <w:semiHidden/>
    <w:unhideWhenUsed/>
    <w:rsid w:val="0064278F"/>
    <w:rPr>
      <w:sz w:val="16"/>
      <w:szCs w:val="16"/>
    </w:rPr>
  </w:style>
  <w:style w:type="paragraph" w:styleId="CommentText">
    <w:name w:val="annotation text"/>
    <w:basedOn w:val="Normal"/>
    <w:link w:val="CommentTextChar"/>
    <w:uiPriority w:val="99"/>
    <w:unhideWhenUsed/>
    <w:rsid w:val="0064278F"/>
    <w:pPr>
      <w:spacing w:line="240" w:lineRule="auto"/>
    </w:pPr>
    <w:rPr>
      <w:sz w:val="20"/>
      <w:szCs w:val="20"/>
    </w:rPr>
  </w:style>
  <w:style w:type="character" w:customStyle="1" w:styleId="CommentTextChar">
    <w:name w:val="Comment Text Char"/>
    <w:basedOn w:val="DefaultParagraphFont"/>
    <w:link w:val="CommentText"/>
    <w:uiPriority w:val="99"/>
    <w:rsid w:val="0064278F"/>
    <w:rPr>
      <w:sz w:val="20"/>
      <w:szCs w:val="20"/>
    </w:rPr>
  </w:style>
  <w:style w:type="paragraph" w:styleId="CommentSubject">
    <w:name w:val="annotation subject"/>
    <w:basedOn w:val="CommentText"/>
    <w:next w:val="CommentText"/>
    <w:link w:val="CommentSubjectChar"/>
    <w:uiPriority w:val="99"/>
    <w:semiHidden/>
    <w:unhideWhenUsed/>
    <w:rsid w:val="0064278F"/>
    <w:rPr>
      <w:b/>
      <w:bCs/>
    </w:rPr>
  </w:style>
  <w:style w:type="character" w:customStyle="1" w:styleId="CommentSubjectChar">
    <w:name w:val="Comment Subject Char"/>
    <w:basedOn w:val="CommentTextChar"/>
    <w:link w:val="CommentSubject"/>
    <w:uiPriority w:val="99"/>
    <w:semiHidden/>
    <w:rsid w:val="0064278F"/>
    <w:rPr>
      <w:b/>
      <w:bCs/>
      <w:sz w:val="20"/>
      <w:szCs w:val="20"/>
    </w:rPr>
  </w:style>
  <w:style w:type="paragraph" w:styleId="Revision">
    <w:name w:val="Revision"/>
    <w:hidden/>
    <w:uiPriority w:val="99"/>
    <w:semiHidden/>
    <w:rsid w:val="00050268"/>
    <w:pPr>
      <w:spacing w:after="0" w:line="240" w:lineRule="auto"/>
    </w:pPr>
  </w:style>
  <w:style w:type="table" w:styleId="TableGrid">
    <w:name w:val="Table Grid"/>
    <w:basedOn w:val="TableNormal"/>
    <w:uiPriority w:val="39"/>
    <w:rsid w:val="00751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4E9"/>
  </w:style>
  <w:style w:type="paragraph" w:styleId="Footer">
    <w:name w:val="footer"/>
    <w:basedOn w:val="Normal"/>
    <w:link w:val="FooterChar"/>
    <w:uiPriority w:val="99"/>
    <w:unhideWhenUsed/>
    <w:rsid w:val="00481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5141">
      <w:bodyDiv w:val="1"/>
      <w:marLeft w:val="0"/>
      <w:marRight w:val="0"/>
      <w:marTop w:val="0"/>
      <w:marBottom w:val="0"/>
      <w:divBdr>
        <w:top w:val="none" w:sz="0" w:space="0" w:color="auto"/>
        <w:left w:val="none" w:sz="0" w:space="0" w:color="auto"/>
        <w:bottom w:val="none" w:sz="0" w:space="0" w:color="auto"/>
        <w:right w:val="none" w:sz="0" w:space="0" w:color="auto"/>
      </w:divBdr>
    </w:div>
    <w:div w:id="656424844">
      <w:bodyDiv w:val="1"/>
      <w:marLeft w:val="0"/>
      <w:marRight w:val="0"/>
      <w:marTop w:val="0"/>
      <w:marBottom w:val="0"/>
      <w:divBdr>
        <w:top w:val="none" w:sz="0" w:space="0" w:color="auto"/>
        <w:left w:val="none" w:sz="0" w:space="0" w:color="auto"/>
        <w:bottom w:val="none" w:sz="0" w:space="0" w:color="auto"/>
        <w:right w:val="none" w:sz="0" w:space="0" w:color="auto"/>
      </w:divBdr>
    </w:div>
    <w:div w:id="1217663003">
      <w:bodyDiv w:val="1"/>
      <w:marLeft w:val="0"/>
      <w:marRight w:val="0"/>
      <w:marTop w:val="0"/>
      <w:marBottom w:val="0"/>
      <w:divBdr>
        <w:top w:val="none" w:sz="0" w:space="0" w:color="auto"/>
        <w:left w:val="none" w:sz="0" w:space="0" w:color="auto"/>
        <w:bottom w:val="none" w:sz="0" w:space="0" w:color="auto"/>
        <w:right w:val="none" w:sz="0" w:space="0" w:color="auto"/>
      </w:divBdr>
      <w:divsChild>
        <w:div w:id="133841708">
          <w:marLeft w:val="547"/>
          <w:marRight w:val="0"/>
          <w:marTop w:val="144"/>
          <w:marBottom w:val="0"/>
          <w:divBdr>
            <w:top w:val="none" w:sz="0" w:space="0" w:color="auto"/>
            <w:left w:val="none" w:sz="0" w:space="0" w:color="auto"/>
            <w:bottom w:val="none" w:sz="0" w:space="0" w:color="auto"/>
            <w:right w:val="none" w:sz="0" w:space="0" w:color="auto"/>
          </w:divBdr>
        </w:div>
        <w:div w:id="4792142">
          <w:marLeft w:val="547"/>
          <w:marRight w:val="0"/>
          <w:marTop w:val="144"/>
          <w:marBottom w:val="0"/>
          <w:divBdr>
            <w:top w:val="none" w:sz="0" w:space="0" w:color="auto"/>
            <w:left w:val="none" w:sz="0" w:space="0" w:color="auto"/>
            <w:bottom w:val="none" w:sz="0" w:space="0" w:color="auto"/>
            <w:right w:val="none" w:sz="0" w:space="0" w:color="auto"/>
          </w:divBdr>
        </w:div>
        <w:div w:id="1462263885">
          <w:marLeft w:val="547"/>
          <w:marRight w:val="0"/>
          <w:marTop w:val="144"/>
          <w:marBottom w:val="0"/>
          <w:divBdr>
            <w:top w:val="none" w:sz="0" w:space="0" w:color="auto"/>
            <w:left w:val="none" w:sz="0" w:space="0" w:color="auto"/>
            <w:bottom w:val="none" w:sz="0" w:space="0" w:color="auto"/>
            <w:right w:val="none" w:sz="0" w:space="0" w:color="auto"/>
          </w:divBdr>
        </w:div>
        <w:div w:id="1437869572">
          <w:marLeft w:val="547"/>
          <w:marRight w:val="0"/>
          <w:marTop w:val="144"/>
          <w:marBottom w:val="0"/>
          <w:divBdr>
            <w:top w:val="none" w:sz="0" w:space="0" w:color="auto"/>
            <w:left w:val="none" w:sz="0" w:space="0" w:color="auto"/>
            <w:bottom w:val="none" w:sz="0" w:space="0" w:color="auto"/>
            <w:right w:val="none" w:sz="0" w:space="0" w:color="auto"/>
          </w:divBdr>
        </w:div>
        <w:div w:id="1997762342">
          <w:marLeft w:val="547"/>
          <w:marRight w:val="0"/>
          <w:marTop w:val="144"/>
          <w:marBottom w:val="0"/>
          <w:divBdr>
            <w:top w:val="none" w:sz="0" w:space="0" w:color="auto"/>
            <w:left w:val="none" w:sz="0" w:space="0" w:color="auto"/>
            <w:bottom w:val="none" w:sz="0" w:space="0" w:color="auto"/>
            <w:right w:val="none" w:sz="0" w:space="0" w:color="auto"/>
          </w:divBdr>
        </w:div>
        <w:div w:id="166023909">
          <w:marLeft w:val="547"/>
          <w:marRight w:val="0"/>
          <w:marTop w:val="144"/>
          <w:marBottom w:val="0"/>
          <w:divBdr>
            <w:top w:val="none" w:sz="0" w:space="0" w:color="auto"/>
            <w:left w:val="none" w:sz="0" w:space="0" w:color="auto"/>
            <w:bottom w:val="none" w:sz="0" w:space="0" w:color="auto"/>
            <w:right w:val="none" w:sz="0" w:space="0" w:color="auto"/>
          </w:divBdr>
        </w:div>
        <w:div w:id="183322118">
          <w:marLeft w:val="547"/>
          <w:marRight w:val="0"/>
          <w:marTop w:val="144"/>
          <w:marBottom w:val="0"/>
          <w:divBdr>
            <w:top w:val="none" w:sz="0" w:space="0" w:color="auto"/>
            <w:left w:val="none" w:sz="0" w:space="0" w:color="auto"/>
            <w:bottom w:val="none" w:sz="0" w:space="0" w:color="auto"/>
            <w:right w:val="none" w:sz="0" w:space="0" w:color="auto"/>
          </w:divBdr>
        </w:div>
        <w:div w:id="2046103972">
          <w:marLeft w:val="547"/>
          <w:marRight w:val="0"/>
          <w:marTop w:val="144"/>
          <w:marBottom w:val="0"/>
          <w:divBdr>
            <w:top w:val="none" w:sz="0" w:space="0" w:color="auto"/>
            <w:left w:val="none" w:sz="0" w:space="0" w:color="auto"/>
            <w:bottom w:val="none" w:sz="0" w:space="0" w:color="auto"/>
            <w:right w:val="none" w:sz="0" w:space="0" w:color="auto"/>
          </w:divBdr>
        </w:div>
      </w:divsChild>
    </w:div>
    <w:div w:id="1785615539">
      <w:bodyDiv w:val="1"/>
      <w:marLeft w:val="0"/>
      <w:marRight w:val="0"/>
      <w:marTop w:val="0"/>
      <w:marBottom w:val="0"/>
      <w:divBdr>
        <w:top w:val="none" w:sz="0" w:space="0" w:color="auto"/>
        <w:left w:val="none" w:sz="0" w:space="0" w:color="auto"/>
        <w:bottom w:val="none" w:sz="0" w:space="0" w:color="auto"/>
        <w:right w:val="none" w:sz="0" w:space="0" w:color="auto"/>
      </w:divBdr>
      <w:divsChild>
        <w:div w:id="333846061">
          <w:marLeft w:val="547"/>
          <w:marRight w:val="0"/>
          <w:marTop w:val="154"/>
          <w:marBottom w:val="0"/>
          <w:divBdr>
            <w:top w:val="none" w:sz="0" w:space="0" w:color="auto"/>
            <w:left w:val="none" w:sz="0" w:space="0" w:color="auto"/>
            <w:bottom w:val="none" w:sz="0" w:space="0" w:color="auto"/>
            <w:right w:val="none" w:sz="0" w:space="0" w:color="auto"/>
          </w:divBdr>
        </w:div>
        <w:div w:id="1065176339">
          <w:marLeft w:val="547"/>
          <w:marRight w:val="0"/>
          <w:marTop w:val="154"/>
          <w:marBottom w:val="0"/>
          <w:divBdr>
            <w:top w:val="none" w:sz="0" w:space="0" w:color="auto"/>
            <w:left w:val="none" w:sz="0" w:space="0" w:color="auto"/>
            <w:bottom w:val="none" w:sz="0" w:space="0" w:color="auto"/>
            <w:right w:val="none" w:sz="0" w:space="0" w:color="auto"/>
          </w:divBdr>
        </w:div>
        <w:div w:id="948662457">
          <w:marLeft w:val="547"/>
          <w:marRight w:val="0"/>
          <w:marTop w:val="154"/>
          <w:marBottom w:val="0"/>
          <w:divBdr>
            <w:top w:val="none" w:sz="0" w:space="0" w:color="auto"/>
            <w:left w:val="none" w:sz="0" w:space="0" w:color="auto"/>
            <w:bottom w:val="none" w:sz="0" w:space="0" w:color="auto"/>
            <w:right w:val="none" w:sz="0" w:space="0" w:color="auto"/>
          </w:divBdr>
        </w:div>
        <w:div w:id="106098253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8CD57D-C20E-4C73-9C97-392A5A53AD5C}">
  <ds:schemaRefs>
    <ds:schemaRef ds:uri="http://schemas.microsoft.com/sharepoint/v3/contenttype/forms"/>
  </ds:schemaRefs>
</ds:datastoreItem>
</file>

<file path=customXml/itemProps2.xml><?xml version="1.0" encoding="utf-8"?>
<ds:datastoreItem xmlns:ds="http://schemas.openxmlformats.org/officeDocument/2006/customXml" ds:itemID="{FC41469E-A869-4C67-978B-BCEFFFCD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FDB98-A9CA-4A07-A586-324BBBF8EDED}">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04b35706-931b-4c70-a413-3b0bb3992d72"/>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217</Words>
  <Characters>1117</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Protocol for Non-Clinical Staff to Answer Call Lights Safely</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Non-Clinical Staff to Answer Call Lights Safely</dc:title>
  <dc:subject>No Pass Zone</dc:subject>
  <dc:creator>Health Services Advisory Group (HSAG)</dc:creator>
  <cp:keywords>non-clinical, staff, resident, safety, health</cp:keywords>
  <dc:description/>
  <cp:lastModifiedBy>Jenna Zubia</cp:lastModifiedBy>
  <cp:revision>10</cp:revision>
  <dcterms:created xsi:type="dcterms:W3CDTF">2026-01-13T12:59:00Z</dcterms:created>
  <dcterms:modified xsi:type="dcterms:W3CDTF">2026-02-13T16:05:00Z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