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F40F" w14:textId="495520CC" w:rsidR="00725FA0" w:rsidRDefault="00B71F70" w:rsidP="00725FA0">
      <w:pPr>
        <w:pStyle w:val="Heading1"/>
        <w:rPr>
          <w:rFonts w:ascii="Times New Roman" w:hAnsi="Times New Roman"/>
          <w:b w:val="0"/>
          <w:sz w:val="22"/>
          <w:szCs w:val="22"/>
        </w:rPr>
      </w:pPr>
      <w:r>
        <w:rPr>
          <w:noProof/>
        </w:rPr>
        <mc:AlternateContent>
          <mc:Choice Requires="wps">
            <w:drawing>
              <wp:anchor distT="0" distB="0" distL="114300" distR="114300" simplePos="0" relativeHeight="251659264" behindDoc="0" locked="0" layoutInCell="1" allowOverlap="1" wp14:anchorId="222361E2" wp14:editId="6652DB4F">
                <wp:simplePos x="0" y="0"/>
                <wp:positionH relativeFrom="column">
                  <wp:posOffset>5592445</wp:posOffset>
                </wp:positionH>
                <wp:positionV relativeFrom="paragraph">
                  <wp:posOffset>-605318</wp:posOffset>
                </wp:positionV>
                <wp:extent cx="720556" cy="720556"/>
                <wp:effectExtent l="0" t="0" r="3810" b="3810"/>
                <wp:wrapNone/>
                <wp:docPr id="500708486" name="Oval 1"/>
                <wp:cNvGraphicFramePr/>
                <a:graphic xmlns:a="http://schemas.openxmlformats.org/drawingml/2006/main">
                  <a:graphicData uri="http://schemas.microsoft.com/office/word/2010/wordprocessingShape">
                    <wps:wsp>
                      <wps:cNvSpPr/>
                      <wps:spPr>
                        <a:xfrm>
                          <a:off x="0" y="0"/>
                          <a:ext cx="720556" cy="720556"/>
                        </a:xfrm>
                        <a:prstGeom prst="ellipse">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390727" w14:textId="77777777" w:rsidR="00B71F70" w:rsidRPr="00E95383" w:rsidRDefault="006C5C2D" w:rsidP="00B71F70">
                            <w:pPr>
                              <w:spacing w:after="0"/>
                              <w:jc w:val="center"/>
                              <w:rPr>
                                <w:rFonts w:asciiTheme="minorHAnsi" w:hAnsiTheme="minorHAnsi" w:cs="Calibri (Body)"/>
                                <w:b/>
                                <w:bCs/>
                                <w:i/>
                                <w:iCs/>
                                <w:color w:val="262626" w:themeColor="text1" w:themeTint="D9"/>
                                <w:kern w:val="22"/>
                              </w:rPr>
                            </w:pPr>
                            <w:r>
                              <w:rPr>
                                <w:rFonts w:asciiTheme="minorHAnsi" w:hAnsiTheme="minorHAnsi" w:cs="Calibri (Body)"/>
                                <w:b/>
                                <w:bCs/>
                                <w:i/>
                                <w:iCs/>
                                <w:color w:val="262626" w:themeColor="text1" w:themeTint="D9"/>
                                <w:kern w:val="22"/>
                              </w:rPr>
                              <w:t>QAPI Extra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361E2" id="Oval 1" o:spid="_x0000_s1026" style="position:absolute;left:0;text-align:left;margin-left:440.35pt;margin-top:-47.65pt;width:56.75pt;height: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" fillcolor="#dbf0da [663]" stroked="f" strokeweight="2pt">
                <v:textbox inset="0,0,0,0">
                  <w:txbxContent>
                    <w:p w14:paraId="35390727" w14:textId="77777777" w:rsidR="00B71F70" w:rsidRPr="00E95383" w:rsidRDefault="006C5C2D" w:rsidP="00B71F70">
                      <w:pPr>
                        <w:spacing w:after="0"/>
                        <w:jc w:val="center"/>
                        <w:rPr>
                          <w:rFonts w:asciiTheme="minorHAnsi" w:hAnsiTheme="minorHAnsi" w:cs="Calibri (Body)"/>
                          <w:b/>
                          <w:bCs/>
                          <w:i/>
                          <w:iCs/>
                          <w:color w:val="262626" w:themeColor="text1" w:themeTint="D9"/>
                          <w:kern w:val="22"/>
                        </w:rPr>
                      </w:pPr>
                      <w:r>
                        <w:rPr>
                          <w:rFonts w:asciiTheme="minorHAnsi" w:hAnsiTheme="minorHAnsi" w:cs="Calibri (Body)"/>
                          <w:b/>
                          <w:bCs/>
                          <w:i/>
                          <w:iCs/>
                          <w:color w:val="262626" w:themeColor="text1" w:themeTint="D9"/>
                          <w:kern w:val="22"/>
                        </w:rPr>
                        <w:t>QAPI Extra</w:t>
                      </w:r>
                    </w:p>
                  </w:txbxContent>
                </v:textbox>
              </v:oval>
            </w:pict>
          </mc:Fallback>
        </mc:AlternateContent>
      </w:r>
      <w:r>
        <w:rPr>
          <w:noProof/>
        </w:rPr>
        <w:t>Nursing Home Just-Do-It Quality Improvement</w:t>
      </w:r>
      <w:r>
        <w:t xml:space="preserve"> (QI) Worksheet</w:t>
      </w:r>
    </w:p>
    <w:p w14:paraId="364C8093" w14:textId="0FB85E6F" w:rsidR="00B50AC2" w:rsidRPr="00725FA0" w:rsidRDefault="001D3073" w:rsidP="00725FA0">
      <w:r>
        <w:t xml:space="preserve">Not all issues need a Performance Improvement Project. Use this worksheet when a QI </w:t>
      </w:r>
      <w:r w:rsidR="00997C88">
        <w:t>concern</w:t>
      </w:r>
      <w:r>
        <w:t xml:space="preserve"> can be solved quickly, the fix is localized and low-risk, and </w:t>
      </w:r>
      <w:r w:rsidR="00BA1573">
        <w:t xml:space="preserve">it </w:t>
      </w:r>
      <w:r>
        <w:t xml:space="preserve">does not require extensive data collection or cross-departmental involvement. </w:t>
      </w:r>
      <w:r w:rsidR="00156AEC">
        <w:t xml:space="preserve">Results of the Just-Do-It </w:t>
      </w:r>
      <w:r w:rsidR="004B2937">
        <w:t xml:space="preserve">QI </w:t>
      </w:r>
      <w:r w:rsidR="00156AEC">
        <w:t xml:space="preserve">work should be presented to the Quality Assurance </w:t>
      </w:r>
      <w:r w:rsidR="00997C88">
        <w:t>and</w:t>
      </w:r>
      <w:r w:rsidR="00156AEC">
        <w:t xml:space="preserve"> Performance Improvement (QAPI)</w:t>
      </w:r>
      <w:r w:rsidR="00A54FDB">
        <w:t xml:space="preserve"> committee</w:t>
      </w:r>
      <w:r w:rsidR="00156AEC">
        <w:t xml:space="preserve"> for review</w:t>
      </w:r>
      <w:r w:rsidR="005703D7">
        <w:t xml:space="preserve">. </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825"/>
      </w:tblGrid>
      <w:tr w:rsidR="001D3073" w14:paraId="5C19BCE4" w14:textId="77777777" w:rsidTr="0041605F">
        <w:tc>
          <w:tcPr>
            <w:tcW w:w="2245" w:type="dxa"/>
            <w:shd w:val="clear" w:color="auto" w:fill="00549E" w:themeFill="text2"/>
          </w:tcPr>
          <w:p w14:paraId="2FED534E" w14:textId="3CB15951" w:rsidR="001D3073" w:rsidRPr="00D271E1" w:rsidRDefault="001D3073" w:rsidP="00D271E1">
            <w:pPr>
              <w:spacing w:before="60" w:after="60"/>
              <w:rPr>
                <w:rFonts w:asciiTheme="minorHAnsi" w:hAnsiTheme="minorHAnsi" w:cstheme="minorHAnsi"/>
                <w:b/>
                <w:bCs/>
                <w:color w:val="FFFFFF" w:themeColor="background1"/>
              </w:rPr>
            </w:pPr>
            <w:r w:rsidRPr="00D271E1">
              <w:rPr>
                <w:rFonts w:asciiTheme="minorHAnsi" w:hAnsiTheme="minorHAnsi" w:cstheme="minorHAnsi"/>
                <w:b/>
                <w:bCs/>
                <w:color w:val="FFFFFF" w:themeColor="background1"/>
              </w:rPr>
              <w:t>Facility</w:t>
            </w:r>
          </w:p>
        </w:tc>
        <w:tc>
          <w:tcPr>
            <w:tcW w:w="7825" w:type="dxa"/>
          </w:tcPr>
          <w:p w14:paraId="3EA1B140" w14:textId="77777777" w:rsidR="001D3073" w:rsidRDefault="001D3073" w:rsidP="00B50AC2"/>
        </w:tc>
      </w:tr>
      <w:tr w:rsidR="00ED1E7A" w14:paraId="4B5FE6CE" w14:textId="77777777" w:rsidTr="0041605F">
        <w:tc>
          <w:tcPr>
            <w:tcW w:w="2245" w:type="dxa"/>
            <w:shd w:val="clear" w:color="auto" w:fill="00549E" w:themeFill="text2"/>
          </w:tcPr>
          <w:p w14:paraId="62704C18" w14:textId="5A2A2609" w:rsidR="00ED1E7A" w:rsidRPr="00D271E1" w:rsidRDefault="00ED1E7A" w:rsidP="00D271E1">
            <w:pPr>
              <w:spacing w:before="60" w:after="60"/>
              <w:rPr>
                <w:rFonts w:asciiTheme="minorHAnsi" w:hAnsiTheme="minorHAnsi" w:cstheme="minorHAnsi"/>
                <w:b/>
                <w:bCs/>
                <w:color w:val="FFFFFF" w:themeColor="background1"/>
              </w:rPr>
            </w:pPr>
            <w:r w:rsidRPr="00D271E1">
              <w:rPr>
                <w:rFonts w:asciiTheme="minorHAnsi" w:hAnsiTheme="minorHAnsi" w:cstheme="minorHAnsi"/>
                <w:b/>
                <w:bCs/>
                <w:color w:val="FFFFFF" w:themeColor="background1"/>
              </w:rPr>
              <w:t xml:space="preserve">Just-Do-It </w:t>
            </w:r>
            <w:r w:rsidR="004B2937">
              <w:rPr>
                <w:rFonts w:asciiTheme="minorHAnsi" w:hAnsiTheme="minorHAnsi" w:cstheme="minorHAnsi"/>
                <w:b/>
                <w:bCs/>
                <w:color w:val="FFFFFF" w:themeColor="background1"/>
              </w:rPr>
              <w:t xml:space="preserve">QI </w:t>
            </w:r>
            <w:r w:rsidRPr="00D271E1">
              <w:rPr>
                <w:rFonts w:asciiTheme="minorHAnsi" w:hAnsiTheme="minorHAnsi" w:cstheme="minorHAnsi"/>
                <w:b/>
                <w:bCs/>
                <w:color w:val="FFFFFF" w:themeColor="background1"/>
              </w:rPr>
              <w:t>Concern</w:t>
            </w:r>
          </w:p>
        </w:tc>
        <w:tc>
          <w:tcPr>
            <w:tcW w:w="7825" w:type="dxa"/>
          </w:tcPr>
          <w:p w14:paraId="092429AF" w14:textId="77777777" w:rsidR="00ED1E7A" w:rsidRDefault="00ED1E7A" w:rsidP="00ED1E7A"/>
        </w:tc>
      </w:tr>
      <w:tr w:rsidR="00ED1E7A" w14:paraId="79704604" w14:textId="77777777" w:rsidTr="0041605F">
        <w:tc>
          <w:tcPr>
            <w:tcW w:w="2245" w:type="dxa"/>
            <w:shd w:val="clear" w:color="auto" w:fill="00549E" w:themeFill="text2"/>
          </w:tcPr>
          <w:p w14:paraId="39264A92" w14:textId="61FF4CE3" w:rsidR="00ED1E7A" w:rsidRPr="00D271E1" w:rsidRDefault="00ED1E7A" w:rsidP="00D271E1">
            <w:pPr>
              <w:spacing w:before="60" w:after="60"/>
              <w:rPr>
                <w:rFonts w:asciiTheme="minorHAnsi" w:hAnsiTheme="minorHAnsi" w:cstheme="minorHAnsi"/>
                <w:b/>
                <w:bCs/>
                <w:color w:val="FFFFFF" w:themeColor="background1"/>
              </w:rPr>
            </w:pPr>
            <w:r w:rsidRPr="00D271E1">
              <w:rPr>
                <w:rFonts w:asciiTheme="minorHAnsi" w:hAnsiTheme="minorHAnsi" w:cstheme="minorHAnsi"/>
                <w:b/>
                <w:bCs/>
                <w:color w:val="FFFFFF" w:themeColor="background1"/>
              </w:rPr>
              <w:t>Date Identified</w:t>
            </w:r>
          </w:p>
        </w:tc>
        <w:tc>
          <w:tcPr>
            <w:tcW w:w="7825" w:type="dxa"/>
          </w:tcPr>
          <w:p w14:paraId="0D07A5CC" w14:textId="77777777" w:rsidR="00ED1E7A" w:rsidRDefault="00ED1E7A" w:rsidP="00ED1E7A"/>
        </w:tc>
      </w:tr>
      <w:tr w:rsidR="00ED1E7A" w14:paraId="280F127A" w14:textId="77777777" w:rsidTr="0041605F">
        <w:tc>
          <w:tcPr>
            <w:tcW w:w="2245" w:type="dxa"/>
            <w:shd w:val="clear" w:color="auto" w:fill="00549E" w:themeFill="text2"/>
          </w:tcPr>
          <w:p w14:paraId="253E01F8" w14:textId="747D8BF3" w:rsidR="00ED1E7A" w:rsidRPr="00D271E1" w:rsidRDefault="00ED1E7A" w:rsidP="00D271E1">
            <w:pPr>
              <w:spacing w:before="60" w:after="60"/>
              <w:rPr>
                <w:rFonts w:asciiTheme="minorHAnsi" w:hAnsiTheme="minorHAnsi" w:cstheme="minorHAnsi"/>
                <w:b/>
                <w:bCs/>
                <w:color w:val="FFFFFF" w:themeColor="background1"/>
              </w:rPr>
            </w:pPr>
            <w:r w:rsidRPr="00D271E1">
              <w:rPr>
                <w:rFonts w:asciiTheme="minorHAnsi" w:hAnsiTheme="minorHAnsi" w:cstheme="minorHAnsi"/>
                <w:b/>
                <w:bCs/>
                <w:color w:val="FFFFFF" w:themeColor="background1"/>
              </w:rPr>
              <w:t>Suspected Cause</w:t>
            </w:r>
          </w:p>
        </w:tc>
        <w:tc>
          <w:tcPr>
            <w:tcW w:w="7825" w:type="dxa"/>
          </w:tcPr>
          <w:p w14:paraId="56DE4522" w14:textId="77777777" w:rsidR="00ED1E7A" w:rsidRDefault="00ED1E7A" w:rsidP="00ED1E7A"/>
        </w:tc>
      </w:tr>
      <w:tr w:rsidR="00ED1E7A" w14:paraId="0D0E064E" w14:textId="77777777" w:rsidTr="0041605F">
        <w:tc>
          <w:tcPr>
            <w:tcW w:w="2245" w:type="dxa"/>
            <w:shd w:val="clear" w:color="auto" w:fill="00549E" w:themeFill="text2"/>
          </w:tcPr>
          <w:p w14:paraId="633B0F85" w14:textId="0AB656A1" w:rsidR="00ED1E7A" w:rsidRPr="00D271E1" w:rsidRDefault="00ED1E7A" w:rsidP="00D271E1">
            <w:pPr>
              <w:spacing w:before="60" w:after="60"/>
              <w:rPr>
                <w:rFonts w:asciiTheme="minorHAnsi" w:hAnsiTheme="minorHAnsi" w:cstheme="minorHAnsi"/>
                <w:b/>
                <w:bCs/>
                <w:color w:val="FFFFFF" w:themeColor="background1"/>
              </w:rPr>
            </w:pPr>
            <w:r w:rsidRPr="00D271E1">
              <w:rPr>
                <w:rFonts w:asciiTheme="minorHAnsi" w:hAnsiTheme="minorHAnsi" w:cstheme="minorHAnsi"/>
                <w:b/>
                <w:bCs/>
                <w:color w:val="FFFFFF" w:themeColor="background1"/>
              </w:rPr>
              <w:t>Unit/Department</w:t>
            </w:r>
          </w:p>
        </w:tc>
        <w:tc>
          <w:tcPr>
            <w:tcW w:w="7825" w:type="dxa"/>
          </w:tcPr>
          <w:p w14:paraId="6BCF5C1F" w14:textId="77777777" w:rsidR="00ED1E7A" w:rsidRDefault="00ED1E7A" w:rsidP="00ED1E7A"/>
        </w:tc>
      </w:tr>
      <w:tr w:rsidR="00ED1E7A" w14:paraId="20D3970D" w14:textId="77777777" w:rsidTr="0041605F">
        <w:tc>
          <w:tcPr>
            <w:tcW w:w="2245" w:type="dxa"/>
            <w:shd w:val="clear" w:color="auto" w:fill="00549E" w:themeFill="text2"/>
          </w:tcPr>
          <w:p w14:paraId="42C6F5E7" w14:textId="569B75F5" w:rsidR="00ED1E7A" w:rsidRPr="00D271E1" w:rsidRDefault="00ED1E7A" w:rsidP="00D271E1">
            <w:pPr>
              <w:spacing w:before="60" w:after="60"/>
              <w:rPr>
                <w:rFonts w:asciiTheme="minorHAnsi" w:hAnsiTheme="minorHAnsi" w:cstheme="minorHAnsi"/>
                <w:b/>
                <w:bCs/>
                <w:color w:val="FFFFFF" w:themeColor="background1"/>
              </w:rPr>
            </w:pPr>
            <w:r w:rsidRPr="00D271E1">
              <w:rPr>
                <w:rFonts w:asciiTheme="minorHAnsi" w:hAnsiTheme="minorHAnsi" w:cstheme="minorHAnsi"/>
                <w:b/>
                <w:bCs/>
                <w:color w:val="FFFFFF" w:themeColor="background1"/>
              </w:rPr>
              <w:t>Goal</w:t>
            </w:r>
          </w:p>
        </w:tc>
        <w:tc>
          <w:tcPr>
            <w:tcW w:w="7825" w:type="dxa"/>
          </w:tcPr>
          <w:p w14:paraId="65D4692C" w14:textId="77777777" w:rsidR="00ED1E7A" w:rsidRDefault="00ED1E7A" w:rsidP="00ED1E7A"/>
        </w:tc>
      </w:tr>
      <w:tr w:rsidR="00ED1E7A" w14:paraId="22C2DCB7" w14:textId="77777777" w:rsidTr="0041605F">
        <w:tc>
          <w:tcPr>
            <w:tcW w:w="2245" w:type="dxa"/>
            <w:shd w:val="clear" w:color="auto" w:fill="00549E" w:themeFill="text2"/>
          </w:tcPr>
          <w:p w14:paraId="6E14872B" w14:textId="0850E890" w:rsidR="00ED1E7A" w:rsidRPr="00D271E1" w:rsidRDefault="00ED1E7A" w:rsidP="00D271E1">
            <w:pPr>
              <w:spacing w:before="60" w:after="60"/>
              <w:rPr>
                <w:rFonts w:asciiTheme="minorHAnsi" w:hAnsiTheme="minorHAnsi" w:cstheme="minorHAnsi"/>
                <w:b/>
                <w:bCs/>
                <w:color w:val="FFFFFF" w:themeColor="background1"/>
              </w:rPr>
            </w:pPr>
            <w:r w:rsidRPr="00D271E1">
              <w:rPr>
                <w:rFonts w:asciiTheme="minorHAnsi" w:hAnsiTheme="minorHAnsi" w:cstheme="minorHAnsi"/>
                <w:b/>
                <w:bCs/>
                <w:color w:val="FFFFFF" w:themeColor="background1"/>
              </w:rPr>
              <w:t>Responsible Lead</w:t>
            </w:r>
          </w:p>
        </w:tc>
        <w:tc>
          <w:tcPr>
            <w:tcW w:w="7825" w:type="dxa"/>
          </w:tcPr>
          <w:p w14:paraId="24927C9A" w14:textId="77777777" w:rsidR="00ED1E7A" w:rsidRDefault="00ED1E7A" w:rsidP="00ED1E7A"/>
        </w:tc>
      </w:tr>
    </w:tbl>
    <w:p w14:paraId="289A17DF" w14:textId="713996E4" w:rsidR="00D76634" w:rsidRDefault="002E76AA" w:rsidP="006C5C2D">
      <w:pPr>
        <w:pStyle w:val="Heading2"/>
        <w:spacing w:after="0"/>
      </w:pPr>
      <w:r>
        <w:t xml:space="preserve">Test </w:t>
      </w:r>
      <w:r w:rsidR="00A24B86">
        <w:t>Quick Fixes</w:t>
      </w:r>
      <w:r>
        <w:t xml:space="preserve"> Using Plan-Do-Study-Act (PDSA) Cycles</w:t>
      </w:r>
    </w:p>
    <w:p w14:paraId="5DDBAFA0" w14:textId="2F0B7FD9" w:rsidR="00833E60" w:rsidRPr="009A6177" w:rsidRDefault="00BD38E2" w:rsidP="00ED1E7A">
      <w:r>
        <w:t>Follow the PDSA cycle to document the immediate corrective action taken to address the</w:t>
      </w:r>
      <w:r w:rsidR="00997C88">
        <w:t xml:space="preserve"> concern</w:t>
      </w:r>
      <w:r>
        <w:t xml:space="preserve">. </w:t>
      </w:r>
      <w:r w:rsidRPr="00A54FDB">
        <w:t xml:space="preserve">Copy the PDSA table below if additional cycles are needed to achieve the </w:t>
      </w:r>
      <w:r w:rsidR="004B2937">
        <w:t>J</w:t>
      </w:r>
      <w:r w:rsidRPr="00A54FDB">
        <w:t>ust-</w:t>
      </w:r>
      <w:r w:rsidR="004B2937">
        <w:t>D</w:t>
      </w:r>
      <w:r w:rsidR="004B2937" w:rsidRPr="00A54FDB">
        <w:t>o</w:t>
      </w:r>
      <w:r w:rsidRPr="00A54FDB">
        <w:t>-</w:t>
      </w:r>
      <w:r w:rsidR="004B2937">
        <w:t>I</w:t>
      </w:r>
      <w:r w:rsidRPr="00A54FDB">
        <w:t xml:space="preserve">t </w:t>
      </w:r>
      <w:r w:rsidR="004B2937">
        <w:t xml:space="preserve">QI </w:t>
      </w:r>
      <w:r w:rsidRPr="00A54FDB">
        <w:t xml:space="preserve">goal. </w:t>
      </w:r>
    </w:p>
    <w:tbl>
      <w:tblPr>
        <w:tblStyle w:val="TableGrid"/>
        <w:tblW w:w="5000" w:type="pct"/>
        <w:tblLook w:val="04A0" w:firstRow="1" w:lastRow="0" w:firstColumn="1" w:lastColumn="0" w:noHBand="0" w:noVBand="1"/>
      </w:tblPr>
      <w:tblGrid>
        <w:gridCol w:w="895"/>
        <w:gridCol w:w="4320"/>
        <w:gridCol w:w="4855"/>
      </w:tblGrid>
      <w:tr w:rsidR="00D271E1" w14:paraId="30C19BBB" w14:textId="77777777" w:rsidTr="00E060A1">
        <w:trPr>
          <w:cnfStyle w:val="100000000000" w:firstRow="1" w:lastRow="0" w:firstColumn="0" w:lastColumn="0" w:oddVBand="0" w:evenVBand="0" w:oddHBand="0" w:evenHBand="0" w:firstRowFirstColumn="0" w:firstRowLastColumn="0" w:lastRowFirstColumn="0" w:lastRowLastColumn="0"/>
          <w:trHeight w:val="134"/>
        </w:trPr>
        <w:tc>
          <w:tcPr>
            <w:tcW w:w="5215" w:type="dxa"/>
            <w:gridSpan w:val="2"/>
          </w:tcPr>
          <w:p w14:paraId="76D5B5F8" w14:textId="6A922AFC" w:rsidR="00D271E1" w:rsidRPr="00D271E1" w:rsidRDefault="00D271E1" w:rsidP="004D4CC8">
            <w:pPr>
              <w:pStyle w:val="HSAGTableText"/>
              <w:rPr>
                <w:rFonts w:asciiTheme="minorHAnsi" w:hAnsiTheme="minorHAnsi" w:cstheme="minorHAnsi"/>
                <w:b w:val="0"/>
                <w:iCs/>
                <w:sz w:val="22"/>
                <w:szCs w:val="22"/>
              </w:rPr>
            </w:pPr>
            <w:r w:rsidRPr="00D271E1">
              <w:rPr>
                <w:rFonts w:asciiTheme="minorHAnsi" w:hAnsiTheme="minorHAnsi" w:cstheme="minorHAnsi"/>
                <w:color w:val="FFFFFF" w:themeColor="background1"/>
                <w:sz w:val="22"/>
                <w:szCs w:val="22"/>
              </w:rPr>
              <w:t>PDSA Cycle 1 | Start Date:</w:t>
            </w:r>
            <w:r>
              <w:rPr>
                <w:rFonts w:asciiTheme="minorHAnsi" w:hAnsiTheme="minorHAnsi" w:cstheme="minorHAnsi"/>
                <w:color w:val="FFFFFF" w:themeColor="background1"/>
                <w:sz w:val="22"/>
                <w:szCs w:val="22"/>
              </w:rPr>
              <w:t xml:space="preserve"> </w:t>
            </w:r>
          </w:p>
        </w:tc>
        <w:tc>
          <w:tcPr>
            <w:tcW w:w="4855" w:type="dxa"/>
          </w:tcPr>
          <w:p w14:paraId="61CA80F2" w14:textId="0487EAB4" w:rsidR="00D271E1" w:rsidRPr="00D271E1" w:rsidRDefault="00D271E1" w:rsidP="004D4CC8">
            <w:pPr>
              <w:pStyle w:val="HSAGTableText"/>
              <w:rPr>
                <w:rFonts w:asciiTheme="minorHAnsi" w:hAnsiTheme="minorHAnsi" w:cstheme="minorHAnsi"/>
                <w:iCs/>
                <w:sz w:val="22"/>
                <w:szCs w:val="22"/>
              </w:rPr>
            </w:pPr>
            <w:r w:rsidRPr="00D271E1">
              <w:rPr>
                <w:rFonts w:asciiTheme="minorHAnsi" w:hAnsiTheme="minorHAnsi" w:cstheme="minorHAnsi"/>
                <w:color w:val="FFFFFF" w:themeColor="background1"/>
                <w:sz w:val="22"/>
                <w:szCs w:val="22"/>
              </w:rPr>
              <w:t>End Date:</w:t>
            </w:r>
            <w:r>
              <w:rPr>
                <w:rFonts w:asciiTheme="minorHAnsi" w:hAnsiTheme="minorHAnsi" w:cstheme="minorHAnsi"/>
                <w:color w:val="FFFFFF" w:themeColor="background1"/>
                <w:sz w:val="22"/>
                <w:szCs w:val="22"/>
              </w:rPr>
              <w:t xml:space="preserve"> </w:t>
            </w:r>
          </w:p>
        </w:tc>
      </w:tr>
      <w:tr w:rsidR="009A6177" w14:paraId="47D9AE35" w14:textId="77777777" w:rsidTr="00E060A1">
        <w:trPr>
          <w:cnfStyle w:val="000000100000" w:firstRow="0" w:lastRow="0" w:firstColumn="0" w:lastColumn="0" w:oddVBand="0" w:evenVBand="0" w:oddHBand="1" w:evenHBand="0" w:firstRowFirstColumn="0" w:firstRowLastColumn="0" w:lastRowFirstColumn="0" w:lastRowLastColumn="0"/>
          <w:trHeight w:val="134"/>
        </w:trPr>
        <w:tc>
          <w:tcPr>
            <w:tcW w:w="895" w:type="dxa"/>
            <w:vAlign w:val="center"/>
          </w:tcPr>
          <w:p w14:paraId="0E802A48" w14:textId="77777777" w:rsidR="009A6177" w:rsidRPr="00AA127A" w:rsidRDefault="00833E60" w:rsidP="00E060A1">
            <w:pPr>
              <w:pStyle w:val="HSAGTableText"/>
              <w:rPr>
                <w:b/>
                <w:bCs/>
              </w:rPr>
            </w:pPr>
            <w:r>
              <w:rPr>
                <w:b/>
                <w:bCs/>
              </w:rPr>
              <w:t>Plan</w:t>
            </w:r>
          </w:p>
        </w:tc>
        <w:tc>
          <w:tcPr>
            <w:tcW w:w="4320" w:type="dxa"/>
          </w:tcPr>
          <w:p w14:paraId="65E2BB5C" w14:textId="6311D574" w:rsidR="009A6177" w:rsidRPr="00D271E1" w:rsidRDefault="00BD38E2" w:rsidP="00D271E1">
            <w:pPr>
              <w:pStyle w:val="HSAGTableText"/>
            </w:pPr>
            <w:r w:rsidRPr="00D271E1">
              <w:t>Define what you will test: the change, the measure, who is involved, where and when it will happen, and what you predict will happen.</w:t>
            </w:r>
          </w:p>
        </w:tc>
        <w:tc>
          <w:tcPr>
            <w:tcW w:w="4855" w:type="dxa"/>
          </w:tcPr>
          <w:p w14:paraId="5288094D" w14:textId="1C198351" w:rsidR="009A6177" w:rsidRPr="00D271E1" w:rsidRDefault="00BD38E2" w:rsidP="00D271E1">
            <w:pPr>
              <w:pStyle w:val="HSAGTableText"/>
            </w:pPr>
            <w:r w:rsidRPr="00D271E1">
              <w:t>Predicted Result:</w:t>
            </w:r>
          </w:p>
        </w:tc>
      </w:tr>
      <w:tr w:rsidR="009A6177" w14:paraId="3B2F6314" w14:textId="77777777" w:rsidTr="00E060A1">
        <w:trPr>
          <w:trHeight w:val="63"/>
        </w:trPr>
        <w:tc>
          <w:tcPr>
            <w:tcW w:w="895" w:type="dxa"/>
            <w:vAlign w:val="center"/>
          </w:tcPr>
          <w:p w14:paraId="04FCFBED" w14:textId="77777777" w:rsidR="009A6177" w:rsidRPr="00AA127A" w:rsidRDefault="009A6177" w:rsidP="00E060A1">
            <w:pPr>
              <w:pStyle w:val="HSAGTableText"/>
              <w:rPr>
                <w:b/>
                <w:bCs/>
                <w:iCs/>
              </w:rPr>
            </w:pPr>
            <w:r>
              <w:rPr>
                <w:b/>
                <w:bCs/>
                <w:iCs/>
              </w:rPr>
              <w:t>Do</w:t>
            </w:r>
          </w:p>
        </w:tc>
        <w:tc>
          <w:tcPr>
            <w:tcW w:w="4320" w:type="dxa"/>
          </w:tcPr>
          <w:p w14:paraId="78597050" w14:textId="77777777" w:rsidR="009A6177" w:rsidRPr="00D271E1" w:rsidRDefault="00BD38E2" w:rsidP="00D271E1">
            <w:pPr>
              <w:pStyle w:val="HSAGTableText"/>
            </w:pPr>
            <w:r w:rsidRPr="00D271E1">
              <w:t xml:space="preserve">Carry out the test on a small scale (one unit, one shift, or a handful of residents). Document what </w:t>
            </w:r>
            <w:proofErr w:type="gramStart"/>
            <w:r w:rsidRPr="00D271E1">
              <w:t>actually happened</w:t>
            </w:r>
            <w:proofErr w:type="gramEnd"/>
            <w:r w:rsidRPr="00D271E1">
              <w:t>, including anything unexpected.</w:t>
            </w:r>
          </w:p>
        </w:tc>
        <w:tc>
          <w:tcPr>
            <w:tcW w:w="4855" w:type="dxa"/>
          </w:tcPr>
          <w:p w14:paraId="1A369644" w14:textId="77777777" w:rsidR="009A6177" w:rsidRPr="00D271E1" w:rsidRDefault="009A6177" w:rsidP="00D271E1">
            <w:pPr>
              <w:pStyle w:val="HSAGTableText"/>
            </w:pPr>
          </w:p>
        </w:tc>
      </w:tr>
      <w:tr w:rsidR="009A6177" w14:paraId="7ECE10AD" w14:textId="77777777" w:rsidTr="00E060A1">
        <w:trPr>
          <w:cnfStyle w:val="000000100000" w:firstRow="0" w:lastRow="0" w:firstColumn="0" w:lastColumn="0" w:oddVBand="0" w:evenVBand="0" w:oddHBand="1" w:evenHBand="0" w:firstRowFirstColumn="0" w:firstRowLastColumn="0" w:lastRowFirstColumn="0" w:lastRowLastColumn="0"/>
          <w:trHeight w:val="269"/>
        </w:trPr>
        <w:tc>
          <w:tcPr>
            <w:tcW w:w="895" w:type="dxa"/>
            <w:vAlign w:val="center"/>
          </w:tcPr>
          <w:p w14:paraId="23F8CED5" w14:textId="77777777" w:rsidR="009A6177" w:rsidRDefault="009A6177" w:rsidP="00E060A1">
            <w:pPr>
              <w:pStyle w:val="HSAGTableText"/>
            </w:pPr>
            <w:r>
              <w:rPr>
                <w:b/>
              </w:rPr>
              <w:t>Study</w:t>
            </w:r>
          </w:p>
        </w:tc>
        <w:tc>
          <w:tcPr>
            <w:tcW w:w="4320" w:type="dxa"/>
          </w:tcPr>
          <w:p w14:paraId="1B238FAE" w14:textId="77777777" w:rsidR="009A6177" w:rsidRPr="00D271E1" w:rsidRDefault="00BD38E2" w:rsidP="00D271E1">
            <w:pPr>
              <w:pStyle w:val="HSAGTableText"/>
            </w:pPr>
            <w:r w:rsidRPr="00D271E1">
              <w:t>Compare results to your prediction. Did the change make things better, worse, or have no effect? Look at the data and talk with staff involved.</w:t>
            </w:r>
          </w:p>
        </w:tc>
        <w:tc>
          <w:tcPr>
            <w:tcW w:w="4855" w:type="dxa"/>
          </w:tcPr>
          <w:p w14:paraId="3E4BD8EF" w14:textId="77777777" w:rsidR="009A6177" w:rsidRPr="00D271E1" w:rsidRDefault="00AE6D20" w:rsidP="00D271E1">
            <w:pPr>
              <w:pStyle w:val="HSAGTableText"/>
            </w:pPr>
            <w:r w:rsidRPr="00D271E1">
              <w:t>Actual Result:</w:t>
            </w:r>
          </w:p>
        </w:tc>
      </w:tr>
      <w:tr w:rsidR="009A6177" w14:paraId="0DD95DE2" w14:textId="77777777" w:rsidTr="001D208F">
        <w:trPr>
          <w:trHeight w:val="116"/>
        </w:trPr>
        <w:tc>
          <w:tcPr>
            <w:tcW w:w="895" w:type="dxa"/>
            <w:vAlign w:val="center"/>
          </w:tcPr>
          <w:p w14:paraId="4262C478" w14:textId="77777777" w:rsidR="009A6177" w:rsidRDefault="009A6177" w:rsidP="00E060A1">
            <w:pPr>
              <w:pStyle w:val="HSAGTableText"/>
            </w:pPr>
            <w:bookmarkStart w:id="0" w:name="OLE_LINK4"/>
            <w:r>
              <w:rPr>
                <w:b/>
              </w:rPr>
              <w:t>Act</w:t>
            </w:r>
          </w:p>
        </w:tc>
        <w:tc>
          <w:tcPr>
            <w:tcW w:w="4320" w:type="dxa"/>
            <w:vAlign w:val="center"/>
          </w:tcPr>
          <w:p w14:paraId="4DDB8842" w14:textId="31A95348" w:rsidR="009A6177" w:rsidRPr="00D271E1" w:rsidRDefault="00BD38E2" w:rsidP="001D208F">
            <w:pPr>
              <w:pStyle w:val="HSAGTableText"/>
            </w:pPr>
            <w:r w:rsidRPr="00D271E1">
              <w:t>Based on what you learned, decide your next move and check one option to the right.</w:t>
            </w:r>
          </w:p>
        </w:tc>
        <w:tc>
          <w:tcPr>
            <w:tcW w:w="4855" w:type="dxa"/>
          </w:tcPr>
          <w:p w14:paraId="26FD1D3F" w14:textId="0DEAFD4C" w:rsidR="00ED1E7A" w:rsidRPr="00D271E1" w:rsidRDefault="00ED1E7A" w:rsidP="00D271E1">
            <w:pPr>
              <w:pStyle w:val="HSAGTableText"/>
              <w:ind w:left="288" w:hanging="288"/>
            </w:pPr>
            <w:r w:rsidRPr="00D271E1">
              <w:rPr>
                <w:rFonts w:ascii="Segoe UI Symbol" w:hAnsi="Segoe UI Symbol" w:cs="Segoe UI Symbol"/>
                <w:sz w:val="24"/>
                <w:szCs w:val="24"/>
              </w:rPr>
              <w:t>☐</w:t>
            </w:r>
            <w:r w:rsidR="00D271E1" w:rsidRPr="00A54FDB">
              <w:tab/>
            </w:r>
            <w:r w:rsidRPr="00A54FDB">
              <w:rPr>
                <w:b/>
                <w:bCs/>
              </w:rPr>
              <w:t>Adopt</w:t>
            </w:r>
            <w:r w:rsidRPr="00D271E1">
              <w:t xml:space="preserve"> the change and expand to more units or shifts (if it clearly worked).</w:t>
            </w:r>
          </w:p>
          <w:p w14:paraId="7A0718ED" w14:textId="122EB98E" w:rsidR="00BD38E2" w:rsidRPr="00D271E1" w:rsidRDefault="00D271E1" w:rsidP="00D271E1">
            <w:pPr>
              <w:pStyle w:val="HSAGTableText"/>
              <w:ind w:left="288" w:hanging="288"/>
            </w:pPr>
            <w:r w:rsidRPr="00D271E1">
              <w:rPr>
                <w:rFonts w:ascii="Segoe UI Symbol" w:hAnsi="Segoe UI Symbol" w:cs="Segoe UI Symbol"/>
                <w:sz w:val="24"/>
                <w:szCs w:val="24"/>
              </w:rPr>
              <w:t>☐</w:t>
            </w:r>
            <w:r>
              <w:tab/>
            </w:r>
            <w:r w:rsidR="00BD38E2" w:rsidRPr="00A54FDB">
              <w:rPr>
                <w:b/>
                <w:bCs/>
              </w:rPr>
              <w:t>Adapt</w:t>
            </w:r>
            <w:r w:rsidR="00BD38E2" w:rsidRPr="00A54FDB">
              <w:t xml:space="preserve"> </w:t>
            </w:r>
            <w:r w:rsidR="00BD38E2" w:rsidRPr="00D271E1">
              <w:t xml:space="preserve">the change and test again in PDSA </w:t>
            </w:r>
            <w:r w:rsidR="00A54FDB">
              <w:t>c</w:t>
            </w:r>
            <w:r w:rsidR="00BD38E2" w:rsidRPr="00D271E1">
              <w:t xml:space="preserve">ycle 2 </w:t>
            </w:r>
            <w:r w:rsidR="00997C88">
              <w:br/>
            </w:r>
            <w:r w:rsidR="00BD38E2" w:rsidRPr="00D271E1">
              <w:t>(if it partially worked but needs adjustment).</w:t>
            </w:r>
          </w:p>
          <w:p w14:paraId="20FC65C8" w14:textId="259149FD" w:rsidR="009A6177" w:rsidRPr="00D271E1" w:rsidRDefault="00D271E1" w:rsidP="00D271E1">
            <w:pPr>
              <w:pStyle w:val="HSAGTableText"/>
              <w:ind w:left="288" w:hanging="288"/>
            </w:pPr>
            <w:r w:rsidRPr="00D271E1">
              <w:rPr>
                <w:rFonts w:ascii="Segoe UI Symbol" w:hAnsi="Segoe UI Symbol" w:cs="Segoe UI Symbol"/>
                <w:sz w:val="24"/>
                <w:szCs w:val="24"/>
              </w:rPr>
              <w:t>☐</w:t>
            </w:r>
            <w:r>
              <w:tab/>
            </w:r>
            <w:r w:rsidR="00BD38E2" w:rsidRPr="00A54FDB">
              <w:rPr>
                <w:b/>
                <w:bCs/>
              </w:rPr>
              <w:t>Abandon</w:t>
            </w:r>
            <w:r w:rsidR="00BD38E2" w:rsidRPr="00A54FDB">
              <w:t xml:space="preserve"> </w:t>
            </w:r>
            <w:r w:rsidR="00BD38E2" w:rsidRPr="00D271E1">
              <w:t xml:space="preserve">the change and try a different approach </w:t>
            </w:r>
            <w:r w:rsidR="00997C88">
              <w:br/>
            </w:r>
            <w:r w:rsidR="00BD38E2" w:rsidRPr="00D271E1">
              <w:t>(if it did not help or made things worse).</w:t>
            </w:r>
          </w:p>
        </w:tc>
      </w:tr>
      <w:bookmarkEnd w:id="0"/>
    </w:tbl>
    <w:p w14:paraId="245EE97A" w14:textId="444D374D" w:rsidR="00D76634" w:rsidRPr="00AA127A" w:rsidRDefault="00D76634" w:rsidP="00D271E1"/>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645"/>
      </w:tblGrid>
      <w:tr w:rsidR="00BD38E2" w14:paraId="1316C28C" w14:textId="77777777" w:rsidTr="00E060A1">
        <w:tc>
          <w:tcPr>
            <w:tcW w:w="2425" w:type="dxa"/>
            <w:shd w:val="clear" w:color="auto" w:fill="00549E" w:themeFill="text2"/>
          </w:tcPr>
          <w:p w14:paraId="682FBF4A" w14:textId="77777777" w:rsidR="00BD38E2" w:rsidRPr="00D271E1" w:rsidRDefault="00BD38E2" w:rsidP="00D271E1">
            <w:pPr>
              <w:spacing w:before="60" w:after="60"/>
              <w:rPr>
                <w:rFonts w:asciiTheme="minorHAnsi" w:hAnsiTheme="minorHAnsi" w:cstheme="minorHAnsi"/>
                <w:b/>
                <w:bCs/>
                <w:color w:val="FFFFFF" w:themeColor="background1"/>
              </w:rPr>
            </w:pPr>
            <w:r w:rsidRPr="00D271E1">
              <w:rPr>
                <w:rFonts w:asciiTheme="minorHAnsi" w:hAnsiTheme="minorHAnsi" w:cstheme="minorHAnsi"/>
                <w:b/>
                <w:bCs/>
                <w:color w:val="FFFFFF" w:themeColor="background1"/>
              </w:rPr>
              <w:t>Lessons Learned</w:t>
            </w:r>
          </w:p>
        </w:tc>
        <w:tc>
          <w:tcPr>
            <w:tcW w:w="7645" w:type="dxa"/>
          </w:tcPr>
          <w:p w14:paraId="0ACA6F26" w14:textId="77777777" w:rsidR="00BD38E2" w:rsidRDefault="00BD38E2" w:rsidP="009D5A98"/>
        </w:tc>
      </w:tr>
      <w:tr w:rsidR="00BD38E2" w14:paraId="7CC600C8" w14:textId="77777777" w:rsidTr="00E060A1">
        <w:tc>
          <w:tcPr>
            <w:tcW w:w="2425" w:type="dxa"/>
            <w:shd w:val="clear" w:color="auto" w:fill="00549E" w:themeFill="text2"/>
          </w:tcPr>
          <w:p w14:paraId="6B32421C" w14:textId="620C6FED" w:rsidR="00BD38E2" w:rsidRPr="00D271E1" w:rsidRDefault="00156AEC" w:rsidP="00D271E1">
            <w:pPr>
              <w:spacing w:before="60" w:after="60"/>
              <w:rPr>
                <w:rFonts w:asciiTheme="minorHAnsi" w:hAnsiTheme="minorHAnsi" w:cstheme="minorHAnsi"/>
                <w:b/>
                <w:bCs/>
                <w:color w:val="FFFFFF" w:themeColor="background1"/>
              </w:rPr>
            </w:pPr>
            <w:r w:rsidRPr="00D271E1">
              <w:rPr>
                <w:rFonts w:asciiTheme="minorHAnsi" w:hAnsiTheme="minorHAnsi" w:cstheme="minorHAnsi"/>
                <w:b/>
                <w:bCs/>
                <w:color w:val="FFFFFF" w:themeColor="background1"/>
              </w:rPr>
              <w:t xml:space="preserve">Results </w:t>
            </w:r>
            <w:r w:rsidR="00997C88">
              <w:rPr>
                <w:rFonts w:asciiTheme="minorHAnsi" w:hAnsiTheme="minorHAnsi" w:cstheme="minorHAnsi"/>
                <w:b/>
                <w:bCs/>
                <w:color w:val="FFFFFF" w:themeColor="background1"/>
              </w:rPr>
              <w:t>Presented to</w:t>
            </w:r>
            <w:r w:rsidRPr="00D271E1">
              <w:rPr>
                <w:rFonts w:asciiTheme="minorHAnsi" w:hAnsiTheme="minorHAnsi" w:cstheme="minorHAnsi"/>
                <w:b/>
                <w:bCs/>
                <w:color w:val="FFFFFF" w:themeColor="background1"/>
              </w:rPr>
              <w:t xml:space="preserve"> QAPI</w:t>
            </w:r>
            <w:r w:rsidR="00997C88">
              <w:rPr>
                <w:rFonts w:asciiTheme="minorHAnsi" w:hAnsiTheme="minorHAnsi" w:cstheme="minorHAnsi"/>
                <w:b/>
                <w:bCs/>
                <w:color w:val="FFFFFF" w:themeColor="background1"/>
              </w:rPr>
              <w:t xml:space="preserve"> Committee</w:t>
            </w:r>
          </w:p>
        </w:tc>
        <w:tc>
          <w:tcPr>
            <w:tcW w:w="7645" w:type="dxa"/>
          </w:tcPr>
          <w:p w14:paraId="021F106E" w14:textId="592CFD69" w:rsidR="00BD38E2" w:rsidRDefault="00D271E1" w:rsidP="00F1022E">
            <w:pPr>
              <w:spacing w:before="60"/>
            </w:pPr>
            <w:r w:rsidRPr="00D271E1">
              <w:rPr>
                <w:rFonts w:ascii="Segoe UI Symbol" w:hAnsi="Segoe UI Symbol" w:cs="Segoe UI Symbol"/>
                <w:sz w:val="24"/>
                <w:szCs w:val="24"/>
              </w:rPr>
              <w:t>☐</w:t>
            </w:r>
            <w:r w:rsidR="005703D7">
              <w:t xml:space="preserve"> No   </w:t>
            </w:r>
            <w:r>
              <w:t xml:space="preserve">  </w:t>
            </w:r>
            <w:r w:rsidRPr="00D271E1">
              <w:rPr>
                <w:rFonts w:ascii="Segoe UI Symbol" w:hAnsi="Segoe UI Symbol" w:cs="Segoe UI Symbol"/>
                <w:sz w:val="24"/>
                <w:szCs w:val="24"/>
              </w:rPr>
              <w:t>☐</w:t>
            </w:r>
            <w:r w:rsidR="005703D7">
              <w:t xml:space="preserve"> Yes</w:t>
            </w:r>
            <w:r w:rsidR="00F1022E">
              <w:t>;</w:t>
            </w:r>
            <w:r w:rsidR="0082538F">
              <w:t xml:space="preserve"> </w:t>
            </w:r>
            <w:r w:rsidR="00F1022E">
              <w:t xml:space="preserve">   </w:t>
            </w:r>
            <w:r w:rsidR="005703D7">
              <w:t>Date:</w:t>
            </w:r>
          </w:p>
        </w:tc>
      </w:tr>
    </w:tbl>
    <w:p w14:paraId="5318FB08" w14:textId="77777777" w:rsidR="00BD38E2" w:rsidRPr="00725FA0" w:rsidRDefault="00BD38E2" w:rsidP="00725FA0">
      <w:pPr>
        <w:spacing w:after="0"/>
        <w:rPr>
          <w:sz w:val="10"/>
          <w:szCs w:val="10"/>
        </w:rPr>
      </w:pPr>
    </w:p>
    <w:sectPr w:rsidR="00BD38E2" w:rsidRPr="00725FA0" w:rsidSect="00C023B0">
      <w:headerReference w:type="even" r:id="rId11"/>
      <w:headerReference w:type="default" r:id="rId12"/>
      <w:footerReference w:type="even" r:id="rId13"/>
      <w:footerReference w:type="default" r:id="rId14"/>
      <w:headerReference w:type="first" r:id="rId15"/>
      <w:footerReference w:type="first" r:id="rId16"/>
      <w:pgSz w:w="12240" w:h="15840"/>
      <w:pgMar w:top="187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DE2A" w14:textId="77777777" w:rsidR="001142A3" w:rsidRDefault="001142A3" w:rsidP="00383899">
      <w:pPr>
        <w:spacing w:after="0"/>
      </w:pPr>
      <w:r>
        <w:separator/>
      </w:r>
    </w:p>
  </w:endnote>
  <w:endnote w:type="continuationSeparator" w:id="0">
    <w:p w14:paraId="403889C0" w14:textId="77777777" w:rsidR="001142A3" w:rsidRDefault="001142A3"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0CF4" w14:textId="77777777" w:rsidR="00F1022E" w:rsidRDefault="00F10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3542009"/>
      <w:docPartObj>
        <w:docPartGallery w:val="Page Numbers (Bottom of Page)"/>
        <w:docPartUnique/>
      </w:docPartObj>
    </w:sdtPr>
    <w:sdtContent>
      <w:p w14:paraId="353BA616" w14:textId="4E8ACF37" w:rsidR="00102B23" w:rsidRPr="00510051" w:rsidRDefault="00725FA0" w:rsidP="00725FA0">
        <w:pPr>
          <w:pStyle w:val="Footer"/>
          <w:jc w:val="left"/>
          <w:rPr>
            <w:sz w:val="16"/>
            <w:szCs w:val="16"/>
          </w:rPr>
        </w:pPr>
        <w:r w:rsidRPr="00725FA0">
          <w:rPr>
            <w:sz w:val="16"/>
            <w:szCs w:val="16"/>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QN-13SOW-XC-</w:t>
        </w:r>
        <w:r w:rsidR="00F1022E">
          <w:rPr>
            <w:sz w:val="16"/>
            <w:szCs w:val="16"/>
          </w:rPr>
          <w:t>05192026-01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9955" w14:textId="77777777" w:rsidR="00F1022E" w:rsidRDefault="00F10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3EA2" w14:textId="77777777" w:rsidR="001142A3" w:rsidRDefault="001142A3" w:rsidP="00383899">
      <w:pPr>
        <w:spacing w:after="0"/>
      </w:pPr>
      <w:r>
        <w:separator/>
      </w:r>
    </w:p>
  </w:footnote>
  <w:footnote w:type="continuationSeparator" w:id="0">
    <w:p w14:paraId="6F271C07" w14:textId="77777777" w:rsidR="001142A3" w:rsidRDefault="001142A3"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68D9" w14:textId="77777777" w:rsidR="00F1022E" w:rsidRDefault="00F10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4443"/>
      <w:gridCol w:w="521"/>
      <w:gridCol w:w="5116"/>
    </w:tblGrid>
    <w:tr w:rsidR="00313917" w14:paraId="166AF10A" w14:textId="77777777" w:rsidTr="00313917">
      <w:trPr>
        <w:jc w:val="center"/>
      </w:trPr>
      <w:tc>
        <w:tcPr>
          <w:tcW w:w="4225" w:type="dxa"/>
        </w:tcPr>
        <w:p w14:paraId="53CD2CDF" w14:textId="77777777" w:rsidR="00313917" w:rsidRDefault="00313917" w:rsidP="00313917">
          <w:pPr>
            <w:spacing w:after="0"/>
          </w:pPr>
          <w:r>
            <w:rPr>
              <w:noProof/>
            </w:rPr>
            <w:drawing>
              <wp:inline distT="0" distB="0" distL="0" distR="0" wp14:anchorId="0FE2CA9D" wp14:editId="396EDC7D">
                <wp:extent cx="2821578" cy="411480"/>
                <wp:effectExtent l="0" t="0" r="0" b="0"/>
                <wp:docPr id="126299332"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013F3C0F" w14:textId="77777777" w:rsidR="00313917" w:rsidRDefault="00313917" w:rsidP="00313917">
          <w:pPr>
            <w:jc w:val="center"/>
          </w:pPr>
        </w:p>
      </w:tc>
      <w:tc>
        <w:tcPr>
          <w:tcW w:w="5305" w:type="dxa"/>
        </w:tcPr>
        <w:p w14:paraId="71EFC524" w14:textId="77777777" w:rsidR="00313917" w:rsidRDefault="00313917" w:rsidP="00313917">
          <w:pPr>
            <w:pStyle w:val="Header"/>
            <w:jc w:val="right"/>
          </w:pPr>
        </w:p>
      </w:tc>
    </w:tr>
  </w:tbl>
  <w:p w14:paraId="1FADCE59" w14:textId="77777777" w:rsidR="00102B23" w:rsidRPr="00313917" w:rsidRDefault="00102B23">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2C58" w14:textId="77777777" w:rsidR="00F1022E" w:rsidRDefault="00F10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4582B"/>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35D433D5"/>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FDB7BC9"/>
    <w:multiLevelType w:val="hybridMultilevel"/>
    <w:tmpl w:val="E1203C7E"/>
    <w:lvl w:ilvl="0" w:tplc="85FEFBDC">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4273B"/>
    <w:multiLevelType w:val="hybridMultilevel"/>
    <w:tmpl w:val="15745352"/>
    <w:lvl w:ilvl="0" w:tplc="D814045C">
      <w:start w:val="1"/>
      <w:numFmt w:val="bullet"/>
      <w:pStyle w:val="HSAGBullets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6659799">
    <w:abstractNumId w:val="4"/>
  </w:num>
  <w:num w:numId="2" w16cid:durableId="1838840671">
    <w:abstractNumId w:val="5"/>
  </w:num>
  <w:num w:numId="3" w16cid:durableId="1134642423">
    <w:abstractNumId w:val="1"/>
  </w:num>
  <w:num w:numId="4" w16cid:durableId="2056542361">
    <w:abstractNumId w:val="0"/>
  </w:num>
  <w:num w:numId="5" w16cid:durableId="1939830202">
    <w:abstractNumId w:val="4"/>
  </w:num>
  <w:num w:numId="6" w16cid:durableId="1055348517">
    <w:abstractNumId w:val="5"/>
  </w:num>
  <w:num w:numId="7" w16cid:durableId="1725328895">
    <w:abstractNumId w:val="1"/>
  </w:num>
  <w:num w:numId="8" w16cid:durableId="777680882">
    <w:abstractNumId w:val="0"/>
  </w:num>
  <w:num w:numId="9" w16cid:durableId="472870725">
    <w:abstractNumId w:val="4"/>
  </w:num>
  <w:num w:numId="10" w16cid:durableId="1233352064">
    <w:abstractNumId w:val="5"/>
  </w:num>
  <w:num w:numId="11" w16cid:durableId="99572067">
    <w:abstractNumId w:val="1"/>
  </w:num>
  <w:num w:numId="12" w16cid:durableId="407463085">
    <w:abstractNumId w:val="0"/>
  </w:num>
  <w:num w:numId="13" w16cid:durableId="2024701596">
    <w:abstractNumId w:val="4"/>
  </w:num>
  <w:num w:numId="14" w16cid:durableId="1579363194">
    <w:abstractNumId w:val="5"/>
  </w:num>
  <w:num w:numId="15" w16cid:durableId="446317812">
    <w:abstractNumId w:val="1"/>
  </w:num>
  <w:num w:numId="16" w16cid:durableId="1307583218">
    <w:abstractNumId w:val="0"/>
  </w:num>
  <w:num w:numId="17" w16cid:durableId="453444952">
    <w:abstractNumId w:val="3"/>
  </w:num>
  <w:num w:numId="18" w16cid:durableId="39100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5F"/>
    <w:rsid w:val="0000382D"/>
    <w:rsid w:val="000042C4"/>
    <w:rsid w:val="00007468"/>
    <w:rsid w:val="00015252"/>
    <w:rsid w:val="00051A5F"/>
    <w:rsid w:val="0005479C"/>
    <w:rsid w:val="00062246"/>
    <w:rsid w:val="00075F6A"/>
    <w:rsid w:val="000854A0"/>
    <w:rsid w:val="00085522"/>
    <w:rsid w:val="000908A5"/>
    <w:rsid w:val="00092E24"/>
    <w:rsid w:val="000E08B3"/>
    <w:rsid w:val="000F50B1"/>
    <w:rsid w:val="00102B23"/>
    <w:rsid w:val="00105944"/>
    <w:rsid w:val="00107E41"/>
    <w:rsid w:val="001142A3"/>
    <w:rsid w:val="001313A5"/>
    <w:rsid w:val="00135A2A"/>
    <w:rsid w:val="00156AEC"/>
    <w:rsid w:val="001A045A"/>
    <w:rsid w:val="001A074B"/>
    <w:rsid w:val="001C03F8"/>
    <w:rsid w:val="001C0602"/>
    <w:rsid w:val="001D208F"/>
    <w:rsid w:val="001D3073"/>
    <w:rsid w:val="001D522E"/>
    <w:rsid w:val="001D7E93"/>
    <w:rsid w:val="00202028"/>
    <w:rsid w:val="00212437"/>
    <w:rsid w:val="00233298"/>
    <w:rsid w:val="00267A99"/>
    <w:rsid w:val="0027475A"/>
    <w:rsid w:val="0029543A"/>
    <w:rsid w:val="002A2AE1"/>
    <w:rsid w:val="002B303E"/>
    <w:rsid w:val="002C5E27"/>
    <w:rsid w:val="002E4A97"/>
    <w:rsid w:val="002E76AA"/>
    <w:rsid w:val="002F24D4"/>
    <w:rsid w:val="003035F0"/>
    <w:rsid w:val="00305D9F"/>
    <w:rsid w:val="00313917"/>
    <w:rsid w:val="00340406"/>
    <w:rsid w:val="003418BF"/>
    <w:rsid w:val="00347E8E"/>
    <w:rsid w:val="003557DB"/>
    <w:rsid w:val="00375F28"/>
    <w:rsid w:val="0038276D"/>
    <w:rsid w:val="00382B44"/>
    <w:rsid w:val="00383899"/>
    <w:rsid w:val="003C62C5"/>
    <w:rsid w:val="003E09DA"/>
    <w:rsid w:val="003E6A1C"/>
    <w:rsid w:val="003F0CC8"/>
    <w:rsid w:val="00400930"/>
    <w:rsid w:val="0041605F"/>
    <w:rsid w:val="00417310"/>
    <w:rsid w:val="004339DF"/>
    <w:rsid w:val="00434831"/>
    <w:rsid w:val="004417C4"/>
    <w:rsid w:val="004545A1"/>
    <w:rsid w:val="00462782"/>
    <w:rsid w:val="004766BA"/>
    <w:rsid w:val="00493DD8"/>
    <w:rsid w:val="0049400D"/>
    <w:rsid w:val="004B2937"/>
    <w:rsid w:val="004B6F1E"/>
    <w:rsid w:val="004C1535"/>
    <w:rsid w:val="004C2795"/>
    <w:rsid w:val="004C2B33"/>
    <w:rsid w:val="004C52CD"/>
    <w:rsid w:val="004C6E4C"/>
    <w:rsid w:val="004D4CC8"/>
    <w:rsid w:val="004D4D61"/>
    <w:rsid w:val="004E7CE7"/>
    <w:rsid w:val="004F1D9B"/>
    <w:rsid w:val="00510051"/>
    <w:rsid w:val="005231C0"/>
    <w:rsid w:val="00537A27"/>
    <w:rsid w:val="00540B11"/>
    <w:rsid w:val="0056089F"/>
    <w:rsid w:val="005703D7"/>
    <w:rsid w:val="00581A4F"/>
    <w:rsid w:val="005852F8"/>
    <w:rsid w:val="00587E79"/>
    <w:rsid w:val="005A18A7"/>
    <w:rsid w:val="005B4838"/>
    <w:rsid w:val="005D17BE"/>
    <w:rsid w:val="00623915"/>
    <w:rsid w:val="00653173"/>
    <w:rsid w:val="00661E53"/>
    <w:rsid w:val="00693435"/>
    <w:rsid w:val="00696132"/>
    <w:rsid w:val="006A67B9"/>
    <w:rsid w:val="006C0ABC"/>
    <w:rsid w:val="006C5C2D"/>
    <w:rsid w:val="006D0056"/>
    <w:rsid w:val="006D19BA"/>
    <w:rsid w:val="006D48C4"/>
    <w:rsid w:val="006D6673"/>
    <w:rsid w:val="006D68CD"/>
    <w:rsid w:val="006D6B77"/>
    <w:rsid w:val="006F6506"/>
    <w:rsid w:val="006F7091"/>
    <w:rsid w:val="00703D12"/>
    <w:rsid w:val="00705A53"/>
    <w:rsid w:val="00705B63"/>
    <w:rsid w:val="0070611F"/>
    <w:rsid w:val="007107EC"/>
    <w:rsid w:val="00711719"/>
    <w:rsid w:val="00725FA0"/>
    <w:rsid w:val="00747C2C"/>
    <w:rsid w:val="0078092C"/>
    <w:rsid w:val="007A1B35"/>
    <w:rsid w:val="007A2F86"/>
    <w:rsid w:val="007B02C2"/>
    <w:rsid w:val="007C01D9"/>
    <w:rsid w:val="007C2EEC"/>
    <w:rsid w:val="007D7DCD"/>
    <w:rsid w:val="007E5D61"/>
    <w:rsid w:val="00813601"/>
    <w:rsid w:val="0082538F"/>
    <w:rsid w:val="00833E60"/>
    <w:rsid w:val="008417BD"/>
    <w:rsid w:val="00862C3F"/>
    <w:rsid w:val="00880DC2"/>
    <w:rsid w:val="00880E48"/>
    <w:rsid w:val="00884A57"/>
    <w:rsid w:val="0089590D"/>
    <w:rsid w:val="008A7D08"/>
    <w:rsid w:val="008B5AFB"/>
    <w:rsid w:val="008C370C"/>
    <w:rsid w:val="008D2C47"/>
    <w:rsid w:val="008E0F43"/>
    <w:rsid w:val="008E35EC"/>
    <w:rsid w:val="008E6681"/>
    <w:rsid w:val="00903135"/>
    <w:rsid w:val="0091619D"/>
    <w:rsid w:val="00926991"/>
    <w:rsid w:val="00937C60"/>
    <w:rsid w:val="00951665"/>
    <w:rsid w:val="009565A7"/>
    <w:rsid w:val="0096183A"/>
    <w:rsid w:val="009638C1"/>
    <w:rsid w:val="0096787B"/>
    <w:rsid w:val="00981E9D"/>
    <w:rsid w:val="00997C88"/>
    <w:rsid w:val="009A1248"/>
    <w:rsid w:val="009A4CDC"/>
    <w:rsid w:val="009A6177"/>
    <w:rsid w:val="009B7B97"/>
    <w:rsid w:val="009E7311"/>
    <w:rsid w:val="009F0762"/>
    <w:rsid w:val="00A06116"/>
    <w:rsid w:val="00A21EE8"/>
    <w:rsid w:val="00A24B86"/>
    <w:rsid w:val="00A370C4"/>
    <w:rsid w:val="00A4068F"/>
    <w:rsid w:val="00A54FDB"/>
    <w:rsid w:val="00AA127A"/>
    <w:rsid w:val="00AA53BB"/>
    <w:rsid w:val="00AA6700"/>
    <w:rsid w:val="00AB16E6"/>
    <w:rsid w:val="00AE6367"/>
    <w:rsid w:val="00AE6D20"/>
    <w:rsid w:val="00B025E4"/>
    <w:rsid w:val="00B20B60"/>
    <w:rsid w:val="00B27679"/>
    <w:rsid w:val="00B33977"/>
    <w:rsid w:val="00B41904"/>
    <w:rsid w:val="00B46C9D"/>
    <w:rsid w:val="00B50AC2"/>
    <w:rsid w:val="00B5179B"/>
    <w:rsid w:val="00B5352E"/>
    <w:rsid w:val="00B71F70"/>
    <w:rsid w:val="00B94A8B"/>
    <w:rsid w:val="00BA0D2E"/>
    <w:rsid w:val="00BA1573"/>
    <w:rsid w:val="00BB2982"/>
    <w:rsid w:val="00BD38E2"/>
    <w:rsid w:val="00BF2B58"/>
    <w:rsid w:val="00BF4EBF"/>
    <w:rsid w:val="00C023B0"/>
    <w:rsid w:val="00C106C4"/>
    <w:rsid w:val="00C10DFE"/>
    <w:rsid w:val="00C235B1"/>
    <w:rsid w:val="00C26643"/>
    <w:rsid w:val="00C33825"/>
    <w:rsid w:val="00C406C0"/>
    <w:rsid w:val="00C55589"/>
    <w:rsid w:val="00C7043F"/>
    <w:rsid w:val="00C7459F"/>
    <w:rsid w:val="00C76ED3"/>
    <w:rsid w:val="00CA0760"/>
    <w:rsid w:val="00CA4D59"/>
    <w:rsid w:val="00CB45A9"/>
    <w:rsid w:val="00CB726D"/>
    <w:rsid w:val="00CD5C96"/>
    <w:rsid w:val="00CF29DD"/>
    <w:rsid w:val="00CF6822"/>
    <w:rsid w:val="00D25891"/>
    <w:rsid w:val="00D271E1"/>
    <w:rsid w:val="00D361F8"/>
    <w:rsid w:val="00D65E6B"/>
    <w:rsid w:val="00D75E48"/>
    <w:rsid w:val="00D76634"/>
    <w:rsid w:val="00D77EDC"/>
    <w:rsid w:val="00D81D60"/>
    <w:rsid w:val="00D903DA"/>
    <w:rsid w:val="00D90FE2"/>
    <w:rsid w:val="00DB6E6C"/>
    <w:rsid w:val="00DC1340"/>
    <w:rsid w:val="00DC2E92"/>
    <w:rsid w:val="00DE1AEE"/>
    <w:rsid w:val="00DE2361"/>
    <w:rsid w:val="00DF4E34"/>
    <w:rsid w:val="00E0140E"/>
    <w:rsid w:val="00E060A1"/>
    <w:rsid w:val="00E255B2"/>
    <w:rsid w:val="00E31506"/>
    <w:rsid w:val="00E35098"/>
    <w:rsid w:val="00E60535"/>
    <w:rsid w:val="00E67532"/>
    <w:rsid w:val="00E81EF6"/>
    <w:rsid w:val="00E95383"/>
    <w:rsid w:val="00EA548D"/>
    <w:rsid w:val="00EB5F48"/>
    <w:rsid w:val="00EC4779"/>
    <w:rsid w:val="00ED1E7A"/>
    <w:rsid w:val="00ED54E4"/>
    <w:rsid w:val="00EE4B72"/>
    <w:rsid w:val="00EE7842"/>
    <w:rsid w:val="00EF4AF5"/>
    <w:rsid w:val="00F1022E"/>
    <w:rsid w:val="00F10A52"/>
    <w:rsid w:val="00F16E9D"/>
    <w:rsid w:val="00F17F1E"/>
    <w:rsid w:val="00F356B5"/>
    <w:rsid w:val="00F52A90"/>
    <w:rsid w:val="00FB11D3"/>
    <w:rsid w:val="00FC34A1"/>
    <w:rsid w:val="00FD1ABF"/>
    <w:rsid w:val="00FD31CB"/>
    <w:rsid w:val="00FD6E49"/>
    <w:rsid w:val="00FD7466"/>
    <w:rsid w:val="00FE0B13"/>
    <w:rsid w:val="00FE2AA0"/>
    <w:rsid w:val="00FE7A57"/>
    <w:rsid w:val="00FF5306"/>
    <w:rsid w:val="60FEC916"/>
    <w:rsid w:val="65308AF0"/>
    <w:rsid w:val="6FCF8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811C"/>
  <w15:docId w15:val="{83E8784D-23B6-8640-838E-CBA5831E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4E7CE7"/>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4E7CE7"/>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4E7CE7"/>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4E7CE7"/>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51005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4E7CE7"/>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4E7CE7"/>
    <w:rPr>
      <w:rFonts w:ascii="Calibri" w:hAnsi="Calibri"/>
      <w:b/>
      <w:sz w:val="32"/>
      <w:szCs w:val="44"/>
    </w:rPr>
  </w:style>
  <w:style w:type="character" w:customStyle="1" w:styleId="Heading2Char">
    <w:name w:val="Heading 2 Char"/>
    <w:aliases w:val="HSAG Heading 2 Char"/>
    <w:basedOn w:val="DefaultParagraphFont"/>
    <w:link w:val="Heading2"/>
    <w:uiPriority w:val="9"/>
    <w:rsid w:val="004E7CE7"/>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4E7CE7"/>
    <w:rPr>
      <w:rFonts w:ascii="Calibri" w:eastAsiaTheme="majorEastAsia" w:hAnsi="Calibri" w:cstheme="majorBidi"/>
      <w:b/>
      <w:bCs/>
    </w:rPr>
  </w:style>
  <w:style w:type="paragraph" w:styleId="NoSpacing">
    <w:name w:val="No Spacing"/>
    <w:uiPriority w:val="1"/>
    <w:qFormat/>
    <w:rsid w:val="004E7CE7"/>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4E7CE7"/>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0E08B3"/>
    <w:pPr>
      <w:numPr>
        <w:numId w:val="13"/>
      </w:numPr>
      <w:spacing w:after="60"/>
      <w:contextualSpacing/>
    </w:pPr>
    <w:rPr>
      <w:rFonts w:eastAsia="Times New Roman" w:cs="Times New Roman"/>
    </w:rPr>
  </w:style>
  <w:style w:type="paragraph" w:customStyle="1" w:styleId="HSAGBullets2">
    <w:name w:val="HSAG Bullets 2"/>
    <w:basedOn w:val="HSAGBullets"/>
    <w:qFormat/>
    <w:rsid w:val="004E7CE7"/>
    <w:pPr>
      <w:numPr>
        <w:numId w:val="14"/>
      </w:numPr>
    </w:pPr>
  </w:style>
  <w:style w:type="paragraph" w:customStyle="1" w:styleId="HSAGNumbers">
    <w:name w:val="HSAG Numbers"/>
    <w:basedOn w:val="HSAGBullets"/>
    <w:qFormat/>
    <w:rsid w:val="004E7CE7"/>
    <w:pPr>
      <w:numPr>
        <w:numId w:val="15"/>
      </w:numPr>
    </w:pPr>
  </w:style>
  <w:style w:type="paragraph" w:customStyle="1" w:styleId="HSAGNumbers2">
    <w:name w:val="HSAG Numbers 2"/>
    <w:basedOn w:val="HSAGBullets2"/>
    <w:qFormat/>
    <w:rsid w:val="004E7CE7"/>
    <w:pPr>
      <w:numPr>
        <w:numId w:val="16"/>
      </w:numPr>
    </w:pPr>
  </w:style>
  <w:style w:type="paragraph" w:customStyle="1" w:styleId="HSAGTableText">
    <w:name w:val="HSAG Table Text"/>
    <w:basedOn w:val="Normal"/>
    <w:qFormat/>
    <w:rsid w:val="004E7CE7"/>
    <w:pPr>
      <w:spacing w:before="60" w:after="60"/>
    </w:pPr>
    <w:rPr>
      <w:rFonts w:cs="Times New Roman"/>
      <w:color w:val="000000" w:themeColor="text1"/>
      <w:sz w:val="20"/>
      <w:szCs w:val="20"/>
    </w:rPr>
  </w:style>
  <w:style w:type="paragraph" w:customStyle="1" w:styleId="HSAGTableHeading">
    <w:name w:val="HSAG Table Heading"/>
    <w:basedOn w:val="Heading3"/>
    <w:qFormat/>
    <w:rsid w:val="00C106C4"/>
    <w:pPr>
      <w:spacing w:before="60" w:after="60"/>
      <w:outlineLvl w:val="9"/>
    </w:pPr>
    <w:rPr>
      <w:b w:val="0"/>
      <w:color w:val="FFFFFF" w:themeColor="background1"/>
    </w:rPr>
  </w:style>
  <w:style w:type="paragraph" w:customStyle="1" w:styleId="HSAGPageTitle1">
    <w:name w:val="HSAG Page Title 1"/>
    <w:basedOn w:val="Heading1"/>
    <w:qFormat/>
    <w:rsid w:val="005B4838"/>
    <w:rPr>
      <w:color w:val="00549E" w:themeColor="text2"/>
      <w:sz w:val="56"/>
    </w:rPr>
  </w:style>
  <w:style w:type="paragraph" w:customStyle="1" w:styleId="HSAGPageTitle2">
    <w:name w:val="HSAG Page Title 2"/>
    <w:basedOn w:val="HSAGPageTitle1"/>
    <w:qFormat/>
    <w:rsid w:val="005B4838"/>
    <w:rPr>
      <w:b w:val="0"/>
      <w:i/>
      <w:sz w:val="44"/>
    </w:rPr>
  </w:style>
  <w:style w:type="paragraph" w:customStyle="1" w:styleId="HSAGPageTitle3">
    <w:name w:val="HSAG Page Title 3"/>
    <w:basedOn w:val="HSAGPageTitle2"/>
    <w:qFormat/>
    <w:rsid w:val="005B4838"/>
    <w:rPr>
      <w:rFonts w:ascii="Times New Roman" w:hAnsi="Times New Roman"/>
      <w:i w:val="0"/>
      <w:sz w:val="24"/>
    </w:rPr>
  </w:style>
  <w:style w:type="table" w:styleId="TableGridLight">
    <w:name w:val="Grid Table Light"/>
    <w:basedOn w:val="TableNormal"/>
    <w:uiPriority w:val="40"/>
    <w:rsid w:val="00313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33E60"/>
    <w:rPr>
      <w:b/>
      <w:bCs/>
    </w:rPr>
  </w:style>
  <w:style w:type="character" w:styleId="CommentReference">
    <w:name w:val="annotation reference"/>
    <w:basedOn w:val="DefaultParagraphFont"/>
    <w:uiPriority w:val="99"/>
    <w:semiHidden/>
    <w:unhideWhenUsed/>
    <w:rsid w:val="00BF4EBF"/>
    <w:rPr>
      <w:sz w:val="16"/>
      <w:szCs w:val="16"/>
    </w:rPr>
  </w:style>
  <w:style w:type="paragraph" w:styleId="CommentText">
    <w:name w:val="annotation text"/>
    <w:basedOn w:val="Normal"/>
    <w:link w:val="CommentTextChar"/>
    <w:uiPriority w:val="99"/>
    <w:unhideWhenUsed/>
    <w:rsid w:val="00BF4EBF"/>
    <w:rPr>
      <w:sz w:val="20"/>
      <w:szCs w:val="20"/>
    </w:rPr>
  </w:style>
  <w:style w:type="character" w:customStyle="1" w:styleId="CommentTextChar">
    <w:name w:val="Comment Text Char"/>
    <w:basedOn w:val="DefaultParagraphFont"/>
    <w:link w:val="CommentText"/>
    <w:uiPriority w:val="99"/>
    <w:rsid w:val="00BF4EB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4EBF"/>
    <w:rPr>
      <w:b/>
      <w:bCs/>
    </w:rPr>
  </w:style>
  <w:style w:type="character" w:customStyle="1" w:styleId="CommentSubjectChar">
    <w:name w:val="Comment Subject Char"/>
    <w:basedOn w:val="CommentTextChar"/>
    <w:link w:val="CommentSubject"/>
    <w:uiPriority w:val="99"/>
    <w:semiHidden/>
    <w:rsid w:val="00BF4EBF"/>
    <w:rPr>
      <w:rFonts w:ascii="Times New Roman" w:hAnsi="Times New Roman"/>
      <w:b/>
      <w:bCs/>
      <w:sz w:val="20"/>
      <w:szCs w:val="20"/>
    </w:rPr>
  </w:style>
  <w:style w:type="paragraph" w:customStyle="1" w:styleId="BasicParagraph">
    <w:name w:val="[Basic Paragraph]"/>
    <w:basedOn w:val="Normal"/>
    <w:uiPriority w:val="99"/>
    <w:rsid w:val="00D903D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cf01">
    <w:name w:val="cf01"/>
    <w:basedOn w:val="DefaultParagraphFont"/>
    <w:rsid w:val="00AA127A"/>
    <w:rPr>
      <w:rFonts w:ascii="Segoe UI" w:hAnsi="Segoe UI" w:cs="Segoe UI" w:hint="default"/>
      <w:color w:val="221E1F"/>
      <w:sz w:val="18"/>
      <w:szCs w:val="18"/>
    </w:rPr>
  </w:style>
  <w:style w:type="paragraph" w:customStyle="1" w:styleId="pf0">
    <w:name w:val="pf0"/>
    <w:basedOn w:val="Normal"/>
    <w:rsid w:val="00AA127A"/>
    <w:pPr>
      <w:spacing w:before="100" w:beforeAutospacing="1" w:after="100" w:afterAutospacing="1"/>
    </w:pPr>
    <w:rPr>
      <w:rFonts w:eastAsia="Times New Roman" w:cs="Times New Roman"/>
      <w:sz w:val="24"/>
      <w:szCs w:val="24"/>
    </w:rPr>
  </w:style>
  <w:style w:type="paragraph" w:customStyle="1" w:styleId="pf1">
    <w:name w:val="pf1"/>
    <w:basedOn w:val="Normal"/>
    <w:rsid w:val="00AA127A"/>
    <w:pPr>
      <w:spacing w:before="100" w:beforeAutospacing="1" w:after="100" w:afterAutospacing="1"/>
      <w:ind w:left="180"/>
    </w:pPr>
    <w:rPr>
      <w:rFonts w:eastAsia="Times New Roman" w:cs="Times New Roman"/>
      <w:sz w:val="24"/>
      <w:szCs w:val="24"/>
    </w:rPr>
  </w:style>
  <w:style w:type="character" w:customStyle="1" w:styleId="cf21">
    <w:name w:val="cf21"/>
    <w:basedOn w:val="DefaultParagraphFont"/>
    <w:rsid w:val="00AA127A"/>
    <w:rPr>
      <w:rFonts w:ascii="Segoe UI" w:hAnsi="Segoe UI" w:cs="Segoe UI" w:hint="default"/>
      <w:color w:val="221E1F"/>
      <w:sz w:val="18"/>
      <w:szCs w:val="18"/>
    </w:rPr>
  </w:style>
  <w:style w:type="character" w:customStyle="1" w:styleId="cf31">
    <w:name w:val="cf31"/>
    <w:basedOn w:val="DefaultParagraphFont"/>
    <w:rsid w:val="00AA127A"/>
    <w:rPr>
      <w:rFonts w:ascii="Segoe UI" w:hAnsi="Segoe UI" w:cs="Segoe UI" w:hint="default"/>
      <w:i/>
      <w:iCs/>
      <w:color w:val="221E1F"/>
      <w:sz w:val="18"/>
      <w:szCs w:val="18"/>
    </w:rPr>
  </w:style>
  <w:style w:type="table" w:styleId="PlainTable2">
    <w:name w:val="Plain Table 2"/>
    <w:basedOn w:val="TableNormal"/>
    <w:uiPriority w:val="42"/>
    <w:rsid w:val="00B50A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4B2937"/>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hsagonline.sharepoint.com/teams/communications/Shared%20Document/QIN-QIO%20Templates/HSAG_QIN_WordDocTemplate_Portrait.dotx" TargetMode="Externa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a074971fa4e568cfecef4fdfaeff2af">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637e4b46800baad39f30cf6e58e0142f"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98C778-CA12-6D49-A34F-5D66F52B3909}">
  <ds:schemaRefs>
    <ds:schemaRef ds:uri="http://schemas.openxmlformats.org/officeDocument/2006/bibliography"/>
  </ds:schemaRefs>
</ds:datastoreItem>
</file>

<file path=customXml/itemProps2.xml><?xml version="1.0" encoding="utf-8"?>
<ds:datastoreItem xmlns:ds="http://schemas.openxmlformats.org/officeDocument/2006/customXml" ds:itemID="{C10C80D2-9951-48CC-8B0A-B7068800F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20602-FE02-4AAA-A672-3C66EB4A1229}">
  <ds:schemaRefs>
    <ds:schemaRef ds:uri="http://schemas.microsoft.com/sharepoint/v3/contenttype/forms"/>
  </ds:schemaRefs>
</ds:datastoreItem>
</file>

<file path=customXml/itemProps4.xml><?xml version="1.0" encoding="utf-8"?>
<ds:datastoreItem xmlns:ds="http://schemas.openxmlformats.org/officeDocument/2006/customXml" ds:itemID="{A42EFB45-8E05-4D67-A19C-4F0E89CCC7A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HSAG_QIN_WordDocTemplate_Portrait</Template>
  <TotalTime>15</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Nursing Home Just-Do-It Quality Improvement (QI) Worksheet</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Home Just-Do-It Quality Improvement (QI) Worksheet</dc:title>
  <dc:subject>QAPI Extra</dc:subject>
  <dc:creator>Health Services Advisory Group (HSAG)</dc:creator>
  <cp:keywords>QI, QAPI, PDSA, Just-Do-It</cp:keywords>
  <dc:description/>
  <cp:lastModifiedBy>Jenna Zubia</cp:lastModifiedBy>
  <cp:revision>6</cp:revision>
  <cp:lastPrinted>2014-07-03T16:53:00Z</cp:lastPrinted>
  <dcterms:created xsi:type="dcterms:W3CDTF">2026-05-19T21:38:00Z</dcterms:created>
  <dcterms:modified xsi:type="dcterms:W3CDTF">2026-05-19T23:10:00Z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