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C02B" w14:textId="5C3CF79B" w:rsidR="00076C56" w:rsidRPr="009A78A7" w:rsidRDefault="009A78A7" w:rsidP="009A78A7">
      <w:pPr>
        <w:pStyle w:val="Heading1"/>
        <w:rPr>
          <w:rFonts w:cs="Times New Roman"/>
        </w:rPr>
      </w:pPr>
      <w:r w:rsidRPr="000F062C">
        <w:rPr>
          <w:highlight w:val="yellow"/>
        </w:rPr>
        <w:t>[Year]</w:t>
      </w:r>
      <w:r w:rsidRPr="000F062C">
        <w:t xml:space="preserve"> </w:t>
      </w:r>
      <w:r w:rsidR="7CAB96AE">
        <w:t>Quality Assurance</w:t>
      </w:r>
      <w:r w:rsidR="00BC6FFE">
        <w:t xml:space="preserve"> </w:t>
      </w:r>
      <w:r w:rsidR="002C06E8">
        <w:t>and</w:t>
      </w:r>
      <w:r w:rsidR="7CAB96AE">
        <w:t xml:space="preserve"> Performance Improvement (QAPI) Plan </w:t>
      </w:r>
      <w:r>
        <w:br/>
      </w:r>
      <w:r w:rsidR="00076C56" w:rsidRPr="000F062C">
        <w:t xml:space="preserve">for </w:t>
      </w:r>
      <w:r w:rsidR="00076C56" w:rsidRPr="000F062C">
        <w:rPr>
          <w:highlight w:val="yellow"/>
        </w:rPr>
        <w:t>[Name of Facility]</w:t>
      </w:r>
    </w:p>
    <w:p w14:paraId="6A31F1AF" w14:textId="30201A8B" w:rsidR="00076C56" w:rsidRPr="00076C56" w:rsidRDefault="00076C56" w:rsidP="00A13899">
      <w:pPr>
        <w:pStyle w:val="Heading2"/>
        <w:keepNext/>
        <w:spacing w:before="120"/>
        <w:rPr>
          <w:bCs/>
          <w:color w:val="00549E"/>
        </w:rPr>
      </w:pPr>
      <w:r w:rsidRPr="00076C56">
        <w:rPr>
          <w:bCs/>
          <w:color w:val="00549E"/>
        </w:rPr>
        <w:t>Mission, Vision, and Guiding Principles</w:t>
      </w:r>
    </w:p>
    <w:p w14:paraId="386E9A3E" w14:textId="77777777" w:rsidR="00184A7A" w:rsidRDefault="00076C56" w:rsidP="00443AAC">
      <w:pPr>
        <w:rPr>
          <w:rFonts w:cs="Times New Roman"/>
        </w:rPr>
      </w:pPr>
      <w:r w:rsidRPr="00525FC6">
        <w:rPr>
          <w:rFonts w:asciiTheme="minorHAnsi" w:hAnsiTheme="minorHAnsi" w:cstheme="minorHAnsi"/>
          <w:b/>
          <w:bCs/>
        </w:rPr>
        <w:t>Mission</w:t>
      </w:r>
    </w:p>
    <w:p w14:paraId="476ABD19" w14:textId="09F63BE1" w:rsidR="00076C56" w:rsidRPr="00EF58BD" w:rsidRDefault="00EF58BD" w:rsidP="00943318">
      <w:pPr>
        <w:pStyle w:val="HSAGBullets"/>
      </w:pPr>
      <w:r w:rsidRPr="00EF58BD">
        <w:t>[Insert facility-specific mission here</w:t>
      </w:r>
      <w:r w:rsidR="00031F3B">
        <w:t>.</w:t>
      </w:r>
      <w:r w:rsidRPr="00EF58BD">
        <w:t>]</w:t>
      </w:r>
      <w:r w:rsidR="00031F3B">
        <w:t xml:space="preserve"> </w:t>
      </w:r>
      <w:r w:rsidR="00702039">
        <w:t>(</w:t>
      </w:r>
      <w:hyperlink w:anchor="_Appendix_A" w:history="1">
        <w:r w:rsidR="00702039">
          <w:rPr>
            <w:rStyle w:val="Hyperlink"/>
          </w:rPr>
          <w:t>Refer to Appendix A for examples</w:t>
        </w:r>
      </w:hyperlink>
      <w:r w:rsidR="00702039">
        <w:t>.)</w:t>
      </w:r>
    </w:p>
    <w:p w14:paraId="757B2085" w14:textId="524B7FD7" w:rsidR="00EF58BD" w:rsidRPr="00EF58BD" w:rsidRDefault="00076C56" w:rsidP="00EF58BD">
      <w:pPr>
        <w:rPr>
          <w:rFonts w:cs="Times New Roman"/>
          <w:b/>
          <w:bCs/>
          <w:color w:val="000000" w:themeColor="text1"/>
        </w:rPr>
      </w:pPr>
      <w:r w:rsidRPr="00525FC6">
        <w:rPr>
          <w:rFonts w:asciiTheme="minorHAnsi" w:hAnsiTheme="minorHAnsi" w:cstheme="minorHAnsi"/>
          <w:b/>
          <w:bCs/>
        </w:rPr>
        <w:t>Vision</w:t>
      </w:r>
    </w:p>
    <w:p w14:paraId="4C71D1A3" w14:textId="73043702" w:rsidR="00076C56" w:rsidRPr="00EF58BD" w:rsidRDefault="00EF58BD" w:rsidP="00C26AEB">
      <w:pPr>
        <w:pStyle w:val="HSAGBullets"/>
      </w:pPr>
      <w:r w:rsidRPr="00EF58BD">
        <w:rPr>
          <w:color w:val="000000" w:themeColor="text1"/>
        </w:rPr>
        <w:t>[Insert facility-specific vision here</w:t>
      </w:r>
      <w:r w:rsidR="00031F3B">
        <w:rPr>
          <w:color w:val="000000" w:themeColor="text1"/>
        </w:rPr>
        <w:t>.</w:t>
      </w:r>
      <w:r w:rsidRPr="00EF58BD">
        <w:rPr>
          <w:color w:val="000000" w:themeColor="text1"/>
        </w:rPr>
        <w:t>]</w:t>
      </w:r>
    </w:p>
    <w:p w14:paraId="45842A8A" w14:textId="5B6B14D7" w:rsidR="00525FC6" w:rsidRPr="00EF58BD" w:rsidRDefault="00076C56" w:rsidP="00C26AEB">
      <w:pPr>
        <w:rPr>
          <w:rFonts w:cs="Times New Roman"/>
          <w:b/>
          <w:bCs/>
        </w:rPr>
      </w:pPr>
      <w:r w:rsidRPr="00525FC6">
        <w:rPr>
          <w:rFonts w:asciiTheme="minorHAnsi" w:hAnsiTheme="minorHAnsi" w:cstheme="minorHAnsi"/>
          <w:b/>
          <w:bCs/>
        </w:rPr>
        <w:t>Guiding Principles</w:t>
      </w:r>
    </w:p>
    <w:p w14:paraId="0C1FE03D" w14:textId="3E528380" w:rsidR="00EF58BD" w:rsidRPr="00EF58BD" w:rsidRDefault="00EF58BD" w:rsidP="00EF58BD">
      <w:pPr>
        <w:pStyle w:val="HSAGBullets"/>
      </w:pPr>
      <w:r w:rsidRPr="00EF58BD">
        <w:t>[Insert facility-specific guiding principles here</w:t>
      </w:r>
      <w:r w:rsidR="00031F3B">
        <w:t>.</w:t>
      </w:r>
      <w:r w:rsidRPr="00EF58BD">
        <w:t>] List 6–7 guiding principles</w:t>
      </w:r>
      <w:r w:rsidR="00031F3B">
        <w:t>.</w:t>
      </w:r>
      <w:r w:rsidRPr="00EF58BD">
        <w:t xml:space="preserve"> </w:t>
      </w:r>
    </w:p>
    <w:p w14:paraId="63339F77" w14:textId="74F63677" w:rsidR="00EF58BD" w:rsidRPr="00EF58BD" w:rsidRDefault="00EF58BD" w:rsidP="00EF58BD">
      <w:pPr>
        <w:pStyle w:val="HSAGBullets"/>
      </w:pPr>
      <w:r w:rsidRPr="00EF58BD">
        <w:t>[Insert facility-specific guiding principles here</w:t>
      </w:r>
      <w:r w:rsidR="00031F3B">
        <w:t>.</w:t>
      </w:r>
      <w:r w:rsidRPr="00EF58BD">
        <w:t xml:space="preserve">] </w:t>
      </w:r>
    </w:p>
    <w:p w14:paraId="1D3DBF64" w14:textId="2274347F" w:rsidR="00EF58BD" w:rsidRPr="00EF58BD" w:rsidRDefault="00EF58BD" w:rsidP="00EF58BD">
      <w:pPr>
        <w:pStyle w:val="HSAGBullets"/>
      </w:pPr>
      <w:r w:rsidRPr="00EF58BD">
        <w:t>[Insert facility-specific guiding principles here</w:t>
      </w:r>
      <w:r w:rsidR="00031F3B">
        <w:t>.</w:t>
      </w:r>
      <w:r w:rsidRPr="00EF58BD">
        <w:t xml:space="preserve">] </w:t>
      </w:r>
    </w:p>
    <w:p w14:paraId="64E431BF" w14:textId="11673BB4" w:rsidR="00EF58BD" w:rsidRPr="00EF58BD" w:rsidRDefault="00EF58BD" w:rsidP="00EF58BD">
      <w:pPr>
        <w:pStyle w:val="HSAGBullets"/>
      </w:pPr>
      <w:r w:rsidRPr="00EF58BD">
        <w:t>[Insert facility-specific guiding principles here</w:t>
      </w:r>
      <w:r w:rsidR="00031F3B">
        <w:t>.</w:t>
      </w:r>
      <w:r w:rsidRPr="00EF58BD">
        <w:t xml:space="preserve">] </w:t>
      </w:r>
    </w:p>
    <w:p w14:paraId="21556519" w14:textId="277F6ADF" w:rsidR="00EF58BD" w:rsidRPr="00EF58BD" w:rsidRDefault="00EF58BD" w:rsidP="00EF58BD">
      <w:pPr>
        <w:pStyle w:val="HSAGBullets"/>
      </w:pPr>
      <w:r w:rsidRPr="00EF58BD">
        <w:t>[Insert facility-specific guiding principles here</w:t>
      </w:r>
      <w:r w:rsidR="00031F3B">
        <w:t>.</w:t>
      </w:r>
      <w:r w:rsidRPr="00EF58BD">
        <w:t xml:space="preserve">] </w:t>
      </w:r>
    </w:p>
    <w:p w14:paraId="64143B75" w14:textId="4D987DE0" w:rsidR="00EF58BD" w:rsidRPr="00EF58BD" w:rsidRDefault="00EF58BD" w:rsidP="00EF58BD">
      <w:pPr>
        <w:pStyle w:val="HSAGBullets"/>
      </w:pPr>
      <w:r w:rsidRPr="00EF58BD">
        <w:t>[Insert facility-specific guiding principles here</w:t>
      </w:r>
      <w:r w:rsidR="00031F3B">
        <w:t>.</w:t>
      </w:r>
      <w:r w:rsidRPr="00EF58BD">
        <w:t xml:space="preserve">] </w:t>
      </w:r>
    </w:p>
    <w:p w14:paraId="7739ED5D" w14:textId="0EB486B3" w:rsidR="00EF58BD" w:rsidRPr="00EF58BD" w:rsidRDefault="00EF58BD" w:rsidP="00EF58BD">
      <w:pPr>
        <w:pStyle w:val="HSAGBullets"/>
      </w:pPr>
      <w:r w:rsidRPr="00EF58BD">
        <w:t>[Insert facility-specific guiding principles here</w:t>
      </w:r>
      <w:r w:rsidR="00031F3B">
        <w:t>.</w:t>
      </w:r>
      <w:r w:rsidRPr="00EF58BD">
        <w:t xml:space="preserve">] </w:t>
      </w:r>
    </w:p>
    <w:p w14:paraId="2686D247" w14:textId="23303C2B" w:rsidR="00EF58BD" w:rsidRPr="00EF58BD" w:rsidRDefault="00EF58BD" w:rsidP="00EF58BD">
      <w:pPr>
        <w:pStyle w:val="HSAGBullets"/>
      </w:pPr>
      <w:r w:rsidRPr="00EF58BD">
        <w:t>[Insert facility-specific guiding principles here</w:t>
      </w:r>
      <w:r w:rsidR="00031F3B">
        <w:t>.</w:t>
      </w:r>
      <w:r w:rsidRPr="00EF58BD">
        <w:t xml:space="preserve">] </w:t>
      </w:r>
    </w:p>
    <w:p w14:paraId="0730E1B2" w14:textId="77777777" w:rsidR="00EF58BD" w:rsidRPr="00EF58BD" w:rsidRDefault="00EF58BD" w:rsidP="00EF58BD">
      <w:pPr>
        <w:pStyle w:val="HSAGBullets"/>
        <w:numPr>
          <w:ilvl w:val="0"/>
          <w:numId w:val="0"/>
        </w:numPr>
        <w:ind w:left="720" w:hanging="360"/>
      </w:pPr>
    </w:p>
    <w:p w14:paraId="7833626C" w14:textId="77777777" w:rsidR="00076C56" w:rsidRPr="00076C56" w:rsidRDefault="00076C56" w:rsidP="00C26AEB">
      <w:pPr>
        <w:pStyle w:val="Heading2"/>
        <w:spacing w:before="120"/>
      </w:pPr>
      <w:r w:rsidRPr="00076C56">
        <w:t>Purpose of Our QAPI Plan</w:t>
      </w:r>
    </w:p>
    <w:p w14:paraId="6653C0BE" w14:textId="708D2F2C" w:rsidR="00076C56" w:rsidRPr="00634E1E" w:rsidRDefault="00F65479" w:rsidP="00C26AEB">
      <w:r w:rsidRPr="00C6122C">
        <w:rPr>
          <w:b/>
          <w:bCs/>
          <w:color w:val="000000" w:themeColor="text1"/>
        </w:rPr>
        <w:t>[Name of Facility’s</w:t>
      </w:r>
      <w:r w:rsidR="007F2DC9" w:rsidRPr="00C6122C">
        <w:rPr>
          <w:b/>
          <w:bCs/>
          <w:color w:val="000000" w:themeColor="text1"/>
        </w:rPr>
        <w:t>]</w:t>
      </w:r>
      <w:r w:rsidR="00076C56" w:rsidRPr="00C6122C">
        <w:rPr>
          <w:color w:val="000000" w:themeColor="text1"/>
        </w:rPr>
        <w:t xml:space="preserve"> </w:t>
      </w:r>
      <w:r w:rsidR="00076C56">
        <w:t>QAPI plan</w:t>
      </w:r>
      <w:r w:rsidR="00076C56" w:rsidRPr="00634E1E">
        <w:t xml:space="preserve"> is a </w:t>
      </w:r>
      <w:r w:rsidR="00076C56" w:rsidRPr="00C61107">
        <w:t>comprehensive, data</w:t>
      </w:r>
      <w:r w:rsidR="00076C56">
        <w:t>-</w:t>
      </w:r>
      <w:r w:rsidR="00076C56" w:rsidRPr="00C61107">
        <w:t xml:space="preserve">driven, ongoing, and proactive approach to quality improvement. The QAPI plan will guide our facility’s performance improvement efforts. Focus areas will include systems that affect resident and family satisfaction, quality of care, </w:t>
      </w:r>
      <w:r w:rsidR="00076C56" w:rsidRPr="00BA27DF">
        <w:t>equity</w:t>
      </w:r>
      <w:r w:rsidR="00076C56" w:rsidRPr="00C61107">
        <w:rPr>
          <w:color w:val="8F1C2F" w:themeColor="accent6" w:themeShade="BF"/>
        </w:rPr>
        <w:t>,</w:t>
      </w:r>
      <w:r w:rsidR="00076C56" w:rsidRPr="00C61107">
        <w:t xml:space="preserve"> and services provided, as well as areas that affect the quality of life for people living and workin</w:t>
      </w:r>
      <w:r w:rsidR="00076C56" w:rsidRPr="00634E1E">
        <w:t xml:space="preserve">g at our facility. </w:t>
      </w:r>
    </w:p>
    <w:p w14:paraId="36162E70" w14:textId="4831B1E8" w:rsidR="00076C56" w:rsidRPr="00634E1E" w:rsidRDefault="00076C56" w:rsidP="00C26AEB">
      <w:r w:rsidRPr="00634E1E">
        <w:t xml:space="preserve">The administrator will </w:t>
      </w:r>
      <w:r>
        <w:t>en</w:t>
      </w:r>
      <w:r w:rsidRPr="00634E1E">
        <w:t xml:space="preserve">sure that the QAPI plan is reviewed </w:t>
      </w:r>
      <w:r>
        <w:t>at</w:t>
      </w:r>
      <w:r w:rsidRPr="00634E1E">
        <w:t xml:space="preserve"> </w:t>
      </w:r>
      <w:r>
        <w:t>least</w:t>
      </w:r>
      <w:r w:rsidRPr="00634E1E">
        <w:t xml:space="preserve"> </w:t>
      </w:r>
      <w:r>
        <w:t>annually</w:t>
      </w:r>
      <w:r w:rsidRPr="00634E1E">
        <w:t xml:space="preserve"> by the Quality Assessment and Assurance (QAA) committee. Revisions will be made to the plan as the need arises to reflect our facility’s current practices. The </w:t>
      </w:r>
      <w:r>
        <w:t>QAA</w:t>
      </w:r>
      <w:r w:rsidRPr="00634E1E">
        <w:t xml:space="preserve"> </w:t>
      </w:r>
      <w:r>
        <w:t>committe</w:t>
      </w:r>
      <w:r w:rsidRPr="00634E1E">
        <w:t xml:space="preserve">e </w:t>
      </w:r>
      <w:r>
        <w:t>will</w:t>
      </w:r>
      <w:r w:rsidRPr="00634E1E">
        <w:t xml:space="preserve"> </w:t>
      </w:r>
      <w:r>
        <w:t>mak</w:t>
      </w:r>
      <w:r w:rsidRPr="00634E1E">
        <w:t xml:space="preserve">e </w:t>
      </w:r>
      <w:r>
        <w:t>these</w:t>
      </w:r>
      <w:r w:rsidRPr="00634E1E">
        <w:t xml:space="preserve"> </w:t>
      </w:r>
      <w:r>
        <w:t>revisions</w:t>
      </w:r>
      <w:r w:rsidRPr="00634E1E">
        <w:t>.</w:t>
      </w:r>
    </w:p>
    <w:p w14:paraId="0C004A5E" w14:textId="43D7F55A" w:rsidR="00076C56" w:rsidRPr="00634E1E" w:rsidRDefault="00076C56" w:rsidP="00C26AEB">
      <w:pPr>
        <w:rPr>
          <w:rFonts w:cs="Times New Roman"/>
        </w:rPr>
      </w:pPr>
      <w:r w:rsidRPr="00634E1E">
        <w:rPr>
          <w:rFonts w:cs="Times New Roman"/>
        </w:rPr>
        <w:t xml:space="preserve">Revisions to the QAPI plan will be communicated as they occur to the governing body, residents, </w:t>
      </w:r>
      <w:r w:rsidRPr="00730C42">
        <w:rPr>
          <w:rFonts w:cs="Times New Roman"/>
        </w:rPr>
        <w:t>families</w:t>
      </w:r>
      <w:r w:rsidR="00730C42" w:rsidRPr="00730C42">
        <w:rPr>
          <w:rFonts w:cs="Times New Roman"/>
        </w:rPr>
        <w:t>,</w:t>
      </w:r>
      <w:r w:rsidRPr="00730C42">
        <w:rPr>
          <w:rFonts w:cs="Times New Roman"/>
        </w:rPr>
        <w:t xml:space="preserve"> and</w:t>
      </w:r>
      <w:r w:rsidRPr="00634E1E">
        <w:rPr>
          <w:rFonts w:cs="Times New Roman"/>
        </w:rPr>
        <w:t xml:space="preserve"> staff through meetings and correspondence. </w:t>
      </w:r>
    </w:p>
    <w:p w14:paraId="0231BD29" w14:textId="77777777" w:rsidR="00076C56" w:rsidRPr="00076C56" w:rsidRDefault="00076C56" w:rsidP="00C26AEB">
      <w:pPr>
        <w:pStyle w:val="Heading2"/>
        <w:keepNext/>
        <w:spacing w:before="120"/>
      </w:pPr>
      <w:r w:rsidRPr="00076C56">
        <w:t>Design and Scope</w:t>
      </w:r>
    </w:p>
    <w:p w14:paraId="49328C89" w14:textId="76949355" w:rsidR="00076C56" w:rsidRPr="00525FC6" w:rsidRDefault="00076C56" w:rsidP="00C26AEB">
      <w:pPr>
        <w:pStyle w:val="Heading3"/>
        <w:spacing w:before="120"/>
      </w:pPr>
      <w:r w:rsidRPr="00525FC6">
        <w:t>Services</w:t>
      </w:r>
    </w:p>
    <w:p w14:paraId="334637EB" w14:textId="19D7E213" w:rsidR="00076C56" w:rsidRPr="00634E1E" w:rsidRDefault="00076C56" w:rsidP="00C26AEB">
      <w:r w:rsidRPr="00634E1E">
        <w:t xml:space="preserve">The QAPI program will be integrated across all care and service areas of </w:t>
      </w:r>
      <w:r w:rsidR="00E55685">
        <w:t>our</w:t>
      </w:r>
      <w:r>
        <w:t xml:space="preserve"> </w:t>
      </w:r>
      <w:r w:rsidRPr="00634E1E">
        <w:t>facility. Each area should have a representative on the QAA committee</w:t>
      </w:r>
      <w:r>
        <w:t>;</w:t>
      </w:r>
      <w:r w:rsidRPr="00634E1E">
        <w:t xml:space="preserve"> however</w:t>
      </w:r>
      <w:r>
        <w:t>,</w:t>
      </w:r>
      <w:r w:rsidRPr="00634E1E">
        <w:t xml:space="preserve"> if not available to attend, the area will still be addressed through committee discussion.</w:t>
      </w:r>
    </w:p>
    <w:p w14:paraId="27DBFC2D" w14:textId="6BFE444A" w:rsidR="00076C56" w:rsidRPr="00634E1E" w:rsidRDefault="00076C56" w:rsidP="00C26AEB">
      <w:r>
        <w:t xml:space="preserve">The </w:t>
      </w:r>
      <w:r w:rsidRPr="00634E1E">
        <w:t xml:space="preserve">QAPI activities will cross service areas and departments </w:t>
      </w:r>
      <w:r>
        <w:t xml:space="preserve">and will </w:t>
      </w:r>
      <w:r w:rsidRPr="00634E1E">
        <w:t xml:space="preserve">address </w:t>
      </w:r>
      <w:r>
        <w:t xml:space="preserve">feedback and </w:t>
      </w:r>
      <w:r w:rsidRPr="00634E1E">
        <w:t>concerns</w:t>
      </w:r>
      <w:r>
        <w:t xml:space="preserve">. The goal is to improve the care and services provided. </w:t>
      </w:r>
    </w:p>
    <w:p w14:paraId="3D6620F7" w14:textId="77777777" w:rsidR="00076C56" w:rsidRPr="00634E1E" w:rsidRDefault="00076C56" w:rsidP="00C26AEB">
      <w:r w:rsidRPr="00634E1E">
        <w:t xml:space="preserve">On an annual basis and as needed, a Facility Assessment will be conducted </w:t>
      </w:r>
      <w:r w:rsidRPr="00016063">
        <w:t>to determine what resources are necessary to care for our residents competently</w:t>
      </w:r>
      <w:r w:rsidRPr="00E22C41">
        <w:t xml:space="preserve">. </w:t>
      </w:r>
      <w:r w:rsidRPr="00634E1E">
        <w:t>Any new service areas or changes in population or service areas identified during the Facility Assessment will be included in our QAPI plan.</w:t>
      </w:r>
    </w:p>
    <w:p w14:paraId="120B7CAC" w14:textId="3B312831" w:rsidR="00076C56" w:rsidRPr="0017303A" w:rsidRDefault="00076C56" w:rsidP="00C26AEB">
      <w:pPr>
        <w:rPr>
          <w:color w:val="FF0000"/>
        </w:rPr>
      </w:pPr>
      <w:r w:rsidRPr="00634E1E">
        <w:t xml:space="preserve">Our services </w:t>
      </w:r>
      <w:r w:rsidRPr="00C6122C">
        <w:rPr>
          <w:color w:val="000000" w:themeColor="text1"/>
        </w:rPr>
        <w:t>areas include:</w:t>
      </w:r>
      <w:r w:rsidRPr="00C6122C">
        <w:rPr>
          <w:b/>
          <w:bCs/>
          <w:color w:val="000000" w:themeColor="text1"/>
        </w:rPr>
        <w:t xml:space="preserve"> </w:t>
      </w:r>
      <w:r w:rsidR="0067664E">
        <w:rPr>
          <w:b/>
          <w:bCs/>
          <w:color w:val="000000" w:themeColor="text1"/>
        </w:rPr>
        <w:t>(</w:t>
      </w:r>
      <w:hyperlink w:anchor="_Appendix_B" w:history="1">
        <w:r w:rsidR="00702039">
          <w:rPr>
            <w:rStyle w:val="Hyperlink"/>
          </w:rPr>
          <w:t>Refer to Appendix B for examples</w:t>
        </w:r>
      </w:hyperlink>
      <w:r w:rsidR="00702039">
        <w:t>.</w:t>
      </w:r>
      <w:r w:rsidR="0067664E">
        <w:rPr>
          <w:color w:val="000000" w:themeColor="text1"/>
        </w:rPr>
        <w:t>)</w:t>
      </w:r>
      <w:r w:rsidR="0067664E" w:rsidRPr="0017303A">
        <w:rPr>
          <w:color w:val="FF0000"/>
        </w:rPr>
        <w:t xml:space="preserve"> </w:t>
      </w:r>
    </w:p>
    <w:tbl>
      <w:tblPr>
        <w:tblStyle w:val="TableGrid"/>
        <w:tblW w:w="10075" w:type="dxa"/>
        <w:tblLook w:val="04A0" w:firstRow="1" w:lastRow="0" w:firstColumn="1" w:lastColumn="0" w:noHBand="0" w:noVBand="1"/>
      </w:tblPr>
      <w:tblGrid>
        <w:gridCol w:w="2065"/>
        <w:gridCol w:w="8010"/>
      </w:tblGrid>
      <w:tr w:rsidR="00076C56" w:rsidRPr="00634E1E" w14:paraId="5A42FD04" w14:textId="77777777" w:rsidTr="000974B9">
        <w:trPr>
          <w:cnfStyle w:val="100000000000" w:firstRow="1" w:lastRow="0" w:firstColumn="0" w:lastColumn="0" w:oddVBand="0" w:evenVBand="0" w:oddHBand="0" w:evenHBand="0" w:firstRowFirstColumn="0" w:firstRowLastColumn="0" w:lastRowFirstColumn="0" w:lastRowLastColumn="0"/>
        </w:trPr>
        <w:tc>
          <w:tcPr>
            <w:tcW w:w="2065" w:type="dxa"/>
          </w:tcPr>
          <w:p w14:paraId="5DBA9D43" w14:textId="115CD154" w:rsidR="00076C56" w:rsidRPr="00525FC6" w:rsidRDefault="002C06E8" w:rsidP="00943318">
            <w:pPr>
              <w:pStyle w:val="HSAGTableHeading"/>
            </w:pPr>
            <w:r>
              <w:lastRenderedPageBreak/>
              <w:t>Service Areas</w:t>
            </w:r>
          </w:p>
        </w:tc>
        <w:tc>
          <w:tcPr>
            <w:tcW w:w="8010" w:type="dxa"/>
          </w:tcPr>
          <w:p w14:paraId="5B2FF7D1" w14:textId="2972C8AF" w:rsidR="00076C56" w:rsidRPr="00525FC6" w:rsidRDefault="00076C56" w:rsidP="00943318">
            <w:pPr>
              <w:pStyle w:val="HSAGTableHeading"/>
            </w:pPr>
            <w:r w:rsidRPr="00525FC6">
              <w:t>Services Provided</w:t>
            </w:r>
          </w:p>
        </w:tc>
      </w:tr>
      <w:tr w:rsidR="00076C56" w:rsidRPr="00634E1E" w14:paraId="14D9E9A7" w14:textId="77777777" w:rsidTr="000974B9">
        <w:trPr>
          <w:cnfStyle w:val="000000100000" w:firstRow="0" w:lastRow="0" w:firstColumn="0" w:lastColumn="0" w:oddVBand="0" w:evenVBand="0" w:oddHBand="1" w:evenHBand="0" w:firstRowFirstColumn="0" w:firstRowLastColumn="0" w:lastRowFirstColumn="0" w:lastRowLastColumn="0"/>
        </w:trPr>
        <w:tc>
          <w:tcPr>
            <w:tcW w:w="2065" w:type="dxa"/>
          </w:tcPr>
          <w:p w14:paraId="56F17877" w14:textId="336DD7F5" w:rsidR="00076C56" w:rsidRPr="00C61107" w:rsidRDefault="00EF58BD" w:rsidP="000B1230">
            <w:pPr>
              <w:pStyle w:val="HSAGTableText"/>
            </w:pPr>
            <w:r>
              <w:t>[Enter service area here]</w:t>
            </w:r>
          </w:p>
        </w:tc>
        <w:tc>
          <w:tcPr>
            <w:tcW w:w="8010" w:type="dxa"/>
          </w:tcPr>
          <w:p w14:paraId="08A74A4C" w14:textId="701D7CC5" w:rsidR="00076C56" w:rsidRPr="00C61107" w:rsidRDefault="00EF58BD" w:rsidP="000B1230">
            <w:pPr>
              <w:pStyle w:val="HSAGTableText"/>
              <w:rPr>
                <w:iCs/>
              </w:rPr>
            </w:pPr>
            <w:r>
              <w:t>[Enter services provided here]</w:t>
            </w:r>
          </w:p>
        </w:tc>
      </w:tr>
      <w:tr w:rsidR="00EF58BD" w:rsidRPr="00634E1E" w14:paraId="36C1BF43" w14:textId="77777777" w:rsidTr="000974B9">
        <w:tc>
          <w:tcPr>
            <w:tcW w:w="2065" w:type="dxa"/>
          </w:tcPr>
          <w:p w14:paraId="06E56D4F" w14:textId="2CDB658C" w:rsidR="00EF58BD" w:rsidRPr="00C61107" w:rsidRDefault="00EF58BD" w:rsidP="00EF58BD">
            <w:pPr>
              <w:pStyle w:val="HSAGTableText"/>
            </w:pPr>
            <w:r w:rsidRPr="00F8276E">
              <w:t>[Enter service area here]</w:t>
            </w:r>
          </w:p>
        </w:tc>
        <w:tc>
          <w:tcPr>
            <w:tcW w:w="8010" w:type="dxa"/>
          </w:tcPr>
          <w:p w14:paraId="2A9F27AC" w14:textId="0CD21ED5" w:rsidR="00EF58BD" w:rsidRPr="00C61107" w:rsidRDefault="00EF58BD" w:rsidP="00EF58BD">
            <w:pPr>
              <w:pStyle w:val="HSAGTableText"/>
            </w:pPr>
            <w:r w:rsidRPr="0025018B">
              <w:t>[Enter services provided here]</w:t>
            </w:r>
          </w:p>
        </w:tc>
      </w:tr>
      <w:tr w:rsidR="00EF58BD" w:rsidRPr="00634E1E" w14:paraId="35399B94" w14:textId="77777777" w:rsidTr="000974B9">
        <w:trPr>
          <w:cnfStyle w:val="000000100000" w:firstRow="0" w:lastRow="0" w:firstColumn="0" w:lastColumn="0" w:oddVBand="0" w:evenVBand="0" w:oddHBand="1" w:evenHBand="0" w:firstRowFirstColumn="0" w:firstRowLastColumn="0" w:lastRowFirstColumn="0" w:lastRowLastColumn="0"/>
        </w:trPr>
        <w:tc>
          <w:tcPr>
            <w:tcW w:w="2065" w:type="dxa"/>
          </w:tcPr>
          <w:p w14:paraId="41D335A5" w14:textId="0405AC05" w:rsidR="00EF58BD" w:rsidRPr="00C61107" w:rsidRDefault="00EF58BD" w:rsidP="00EF58BD">
            <w:pPr>
              <w:pStyle w:val="HSAGTableText"/>
            </w:pPr>
            <w:r w:rsidRPr="00F8276E">
              <w:t>[Enter service area here]</w:t>
            </w:r>
          </w:p>
        </w:tc>
        <w:tc>
          <w:tcPr>
            <w:tcW w:w="8010" w:type="dxa"/>
          </w:tcPr>
          <w:p w14:paraId="5EBDDFA5" w14:textId="2DCE2D88" w:rsidR="00EF58BD" w:rsidRPr="00C61107" w:rsidRDefault="00EF58BD" w:rsidP="00EF58BD">
            <w:pPr>
              <w:pStyle w:val="HSAGTableText"/>
              <w:rPr>
                <w:iCs/>
              </w:rPr>
            </w:pPr>
            <w:r w:rsidRPr="0025018B">
              <w:t>[Enter services provided here]</w:t>
            </w:r>
          </w:p>
        </w:tc>
      </w:tr>
      <w:tr w:rsidR="00EF58BD" w:rsidRPr="00634E1E" w14:paraId="58057A8F" w14:textId="77777777" w:rsidTr="000974B9">
        <w:tc>
          <w:tcPr>
            <w:tcW w:w="2065" w:type="dxa"/>
          </w:tcPr>
          <w:p w14:paraId="7E12400C" w14:textId="1B1DDAAE" w:rsidR="00EF58BD" w:rsidRPr="00C61107" w:rsidRDefault="00EF58BD" w:rsidP="00EF58BD">
            <w:pPr>
              <w:pStyle w:val="HSAGTableText"/>
            </w:pPr>
            <w:r w:rsidRPr="00F8276E">
              <w:t>[Enter service area here]</w:t>
            </w:r>
          </w:p>
        </w:tc>
        <w:tc>
          <w:tcPr>
            <w:tcW w:w="8010" w:type="dxa"/>
          </w:tcPr>
          <w:p w14:paraId="1D3010E9" w14:textId="25A34AF5" w:rsidR="00EF58BD" w:rsidRPr="00C61107" w:rsidRDefault="00EF58BD" w:rsidP="00EF58BD">
            <w:pPr>
              <w:pStyle w:val="HSAGTableText"/>
              <w:rPr>
                <w:iCs/>
              </w:rPr>
            </w:pPr>
            <w:r w:rsidRPr="0025018B">
              <w:t>[Enter services provided here]</w:t>
            </w:r>
          </w:p>
        </w:tc>
      </w:tr>
      <w:tr w:rsidR="00EF58BD" w:rsidRPr="00634E1E" w14:paraId="27599BDE" w14:textId="77777777" w:rsidTr="000974B9">
        <w:trPr>
          <w:cnfStyle w:val="000000100000" w:firstRow="0" w:lastRow="0" w:firstColumn="0" w:lastColumn="0" w:oddVBand="0" w:evenVBand="0" w:oddHBand="1" w:evenHBand="0" w:firstRowFirstColumn="0" w:firstRowLastColumn="0" w:lastRowFirstColumn="0" w:lastRowLastColumn="0"/>
        </w:trPr>
        <w:tc>
          <w:tcPr>
            <w:tcW w:w="2065" w:type="dxa"/>
          </w:tcPr>
          <w:p w14:paraId="653B9777" w14:textId="33DB0B6C" w:rsidR="00EF58BD" w:rsidRPr="00C61107" w:rsidRDefault="00EF58BD" w:rsidP="00EF58BD">
            <w:pPr>
              <w:pStyle w:val="HSAGTableText"/>
            </w:pPr>
            <w:r w:rsidRPr="00F8276E">
              <w:t>[Enter service area here]</w:t>
            </w:r>
          </w:p>
        </w:tc>
        <w:tc>
          <w:tcPr>
            <w:tcW w:w="8010" w:type="dxa"/>
          </w:tcPr>
          <w:p w14:paraId="3A2E9010" w14:textId="2654B1F0" w:rsidR="00EF58BD" w:rsidRPr="00C61107" w:rsidRDefault="00EF58BD" w:rsidP="00EF58BD">
            <w:pPr>
              <w:pStyle w:val="HSAGTableText"/>
              <w:rPr>
                <w:iCs/>
              </w:rPr>
            </w:pPr>
            <w:r w:rsidRPr="0025018B">
              <w:t>[Enter services provided here]</w:t>
            </w:r>
          </w:p>
        </w:tc>
      </w:tr>
      <w:tr w:rsidR="00EF58BD" w:rsidRPr="00634E1E" w14:paraId="676392E9" w14:textId="77777777" w:rsidTr="000974B9">
        <w:tc>
          <w:tcPr>
            <w:tcW w:w="2065" w:type="dxa"/>
          </w:tcPr>
          <w:p w14:paraId="33BD5643" w14:textId="64213432" w:rsidR="00EF58BD" w:rsidRPr="00C61107" w:rsidRDefault="00EF58BD" w:rsidP="00EF58BD">
            <w:pPr>
              <w:pStyle w:val="HSAGTableText"/>
            </w:pPr>
            <w:r w:rsidRPr="00F8276E">
              <w:t>[Enter service area here]</w:t>
            </w:r>
          </w:p>
        </w:tc>
        <w:tc>
          <w:tcPr>
            <w:tcW w:w="8010" w:type="dxa"/>
          </w:tcPr>
          <w:p w14:paraId="01A30E2D" w14:textId="67919482" w:rsidR="00EF58BD" w:rsidRPr="00C61107" w:rsidRDefault="00EF58BD" w:rsidP="00EF58BD">
            <w:pPr>
              <w:pStyle w:val="HSAGTableText"/>
              <w:rPr>
                <w:iCs/>
              </w:rPr>
            </w:pPr>
            <w:r w:rsidRPr="0025018B">
              <w:t>[Enter services provided here]</w:t>
            </w:r>
          </w:p>
        </w:tc>
      </w:tr>
      <w:tr w:rsidR="00EF58BD" w:rsidRPr="00634E1E" w14:paraId="5DFAE518" w14:textId="77777777" w:rsidTr="000974B9">
        <w:trPr>
          <w:cnfStyle w:val="000000100000" w:firstRow="0" w:lastRow="0" w:firstColumn="0" w:lastColumn="0" w:oddVBand="0" w:evenVBand="0" w:oddHBand="1" w:evenHBand="0" w:firstRowFirstColumn="0" w:firstRowLastColumn="0" w:lastRowFirstColumn="0" w:lastRowLastColumn="0"/>
        </w:trPr>
        <w:tc>
          <w:tcPr>
            <w:tcW w:w="2065" w:type="dxa"/>
          </w:tcPr>
          <w:p w14:paraId="7207E82F" w14:textId="694386FE" w:rsidR="00EF58BD" w:rsidRPr="00C61107" w:rsidRDefault="00EF58BD" w:rsidP="00EF58BD">
            <w:pPr>
              <w:pStyle w:val="HSAGTableText"/>
            </w:pPr>
            <w:r w:rsidRPr="00F8276E">
              <w:t>[Enter service area here]</w:t>
            </w:r>
          </w:p>
        </w:tc>
        <w:tc>
          <w:tcPr>
            <w:tcW w:w="8010" w:type="dxa"/>
          </w:tcPr>
          <w:p w14:paraId="34633BD3" w14:textId="7CFFD02F" w:rsidR="00EF58BD" w:rsidRPr="00C61107" w:rsidRDefault="00EF58BD" w:rsidP="00EF58BD">
            <w:pPr>
              <w:pStyle w:val="HSAGTableText"/>
              <w:rPr>
                <w:iCs/>
              </w:rPr>
            </w:pPr>
            <w:r w:rsidRPr="0025018B">
              <w:t>[Enter services provided here]</w:t>
            </w:r>
          </w:p>
        </w:tc>
      </w:tr>
      <w:tr w:rsidR="00EF58BD" w:rsidRPr="00634E1E" w14:paraId="7C3E2AA5" w14:textId="77777777" w:rsidTr="000974B9">
        <w:tc>
          <w:tcPr>
            <w:tcW w:w="2065" w:type="dxa"/>
          </w:tcPr>
          <w:p w14:paraId="7D33A295" w14:textId="06E20F54" w:rsidR="00EF58BD" w:rsidRPr="00C61107" w:rsidRDefault="00EF58BD" w:rsidP="00EF58BD">
            <w:pPr>
              <w:pStyle w:val="HSAGTableText"/>
              <w:rPr>
                <w:color w:val="8F1C2F" w:themeColor="accent6" w:themeShade="BF"/>
              </w:rPr>
            </w:pPr>
            <w:r>
              <w:t>[Enter service area here]</w:t>
            </w:r>
          </w:p>
        </w:tc>
        <w:tc>
          <w:tcPr>
            <w:tcW w:w="8010" w:type="dxa"/>
          </w:tcPr>
          <w:p w14:paraId="40F1184D" w14:textId="1D90F75A" w:rsidR="00EF58BD" w:rsidRPr="00C61107" w:rsidRDefault="00EF58BD" w:rsidP="00EF58BD">
            <w:pPr>
              <w:pStyle w:val="HSAGTableText"/>
              <w:rPr>
                <w:iCs/>
              </w:rPr>
            </w:pPr>
            <w:r w:rsidRPr="0025018B">
              <w:t>[Enter services provided here]</w:t>
            </w:r>
          </w:p>
        </w:tc>
      </w:tr>
    </w:tbl>
    <w:p w14:paraId="57C6D989" w14:textId="77777777" w:rsidR="00076C56" w:rsidRPr="00B20840" w:rsidRDefault="00076C56" w:rsidP="00C26AEB">
      <w:pPr>
        <w:pStyle w:val="Heading3"/>
        <w:spacing w:before="120"/>
      </w:pPr>
      <w:r w:rsidRPr="00B20840">
        <w:t>Addressing Key Issues</w:t>
      </w:r>
    </w:p>
    <w:p w14:paraId="02944EE4" w14:textId="0A08AA94" w:rsidR="00076C56" w:rsidRPr="00F7151A" w:rsidRDefault="00076C56" w:rsidP="00C26AEB">
      <w:pPr>
        <w:keepNext/>
        <w:spacing w:before="120"/>
        <w:rPr>
          <w:rFonts w:cs="Times New Roman"/>
          <w:b/>
          <w:bCs/>
        </w:rPr>
      </w:pPr>
      <w:r w:rsidRPr="00F7151A">
        <w:rPr>
          <w:rFonts w:cs="Times New Roman"/>
        </w:rPr>
        <w:t xml:space="preserve">The services provided at </w:t>
      </w:r>
      <w:r w:rsidR="00031F3B">
        <w:rPr>
          <w:rFonts w:cs="Times New Roman"/>
        </w:rPr>
        <w:t>our</w:t>
      </w:r>
      <w:r w:rsidR="00031F3B" w:rsidRPr="00F7151A">
        <w:rPr>
          <w:rFonts w:cs="Times New Roman"/>
        </w:rPr>
        <w:t xml:space="preserve"> </w:t>
      </w:r>
      <w:r w:rsidRPr="00F7151A">
        <w:rPr>
          <w:rFonts w:cs="Times New Roman"/>
        </w:rPr>
        <w:t>facility</w:t>
      </w:r>
      <w:r w:rsidRPr="00F7151A">
        <w:rPr>
          <w:rFonts w:cs="Times New Roman"/>
          <w:color w:val="FF0000"/>
        </w:rPr>
        <w:t xml:space="preserve"> </w:t>
      </w:r>
      <w:r w:rsidRPr="00F7151A">
        <w:rPr>
          <w:rFonts w:cs="Times New Roman"/>
        </w:rPr>
        <w:t xml:space="preserve">have an impact on the clinical care and quality of life for all residents. All departments and services will be involved in QAPI activities. </w:t>
      </w:r>
    </w:p>
    <w:p w14:paraId="0EA32672" w14:textId="5E1FFA6E" w:rsidR="00076C56" w:rsidRPr="00F7151A" w:rsidRDefault="00076C56" w:rsidP="00C26AEB">
      <w:pPr>
        <w:spacing w:before="120"/>
        <w:rPr>
          <w:rFonts w:cs="Times New Roman"/>
        </w:rPr>
      </w:pPr>
      <w:r w:rsidRPr="00F7151A">
        <w:rPr>
          <w:rFonts w:cs="Times New Roman"/>
        </w:rPr>
        <w:t xml:space="preserve">The QAPI </w:t>
      </w:r>
      <w:r w:rsidR="00EF58BD">
        <w:rPr>
          <w:rFonts w:cs="Times New Roman"/>
        </w:rPr>
        <w:t>p</w:t>
      </w:r>
      <w:r w:rsidRPr="00F7151A">
        <w:rPr>
          <w:rFonts w:cs="Times New Roman"/>
        </w:rPr>
        <w:t>lan includes the policies and procedures used to:</w:t>
      </w:r>
    </w:p>
    <w:p w14:paraId="24069DF0" w14:textId="77777777" w:rsidR="00076C56" w:rsidRPr="00F7151A" w:rsidRDefault="00076C56" w:rsidP="00C26AEB">
      <w:pPr>
        <w:pStyle w:val="HSAGBullets"/>
        <w:spacing w:before="120" w:after="120"/>
      </w:pPr>
      <w:r w:rsidRPr="00F7151A">
        <w:t>Identify and use data to monitor our performance.</w:t>
      </w:r>
    </w:p>
    <w:p w14:paraId="2CE5C559" w14:textId="77777777" w:rsidR="00076C56" w:rsidRPr="00F7151A" w:rsidRDefault="00076C56" w:rsidP="00C26AEB">
      <w:pPr>
        <w:pStyle w:val="HSAGBullets"/>
        <w:spacing w:before="120" w:after="120"/>
      </w:pPr>
      <w:r w:rsidRPr="00F7151A">
        <w:t>Establish goals and thresholds for our performance measurement.</w:t>
      </w:r>
    </w:p>
    <w:p w14:paraId="05D0B3EA" w14:textId="4EBF636B" w:rsidR="00076C56" w:rsidRPr="00F7151A" w:rsidRDefault="00D95E0B" w:rsidP="00C26AEB">
      <w:pPr>
        <w:pStyle w:val="HSAGBullets"/>
        <w:spacing w:before="120" w:after="120"/>
      </w:pPr>
      <w:r w:rsidRPr="00F7151A">
        <w:t>U</w:t>
      </w:r>
      <w:r>
        <w:t>s</w:t>
      </w:r>
      <w:r w:rsidRPr="00F7151A">
        <w:t xml:space="preserve">e </w:t>
      </w:r>
      <w:r w:rsidR="00076C56" w:rsidRPr="00F7151A">
        <w:t>resident, staff, and family input.</w:t>
      </w:r>
    </w:p>
    <w:p w14:paraId="3292BD8C" w14:textId="77777777" w:rsidR="00076C56" w:rsidRPr="00F7151A" w:rsidRDefault="00076C56" w:rsidP="00C26AEB">
      <w:pPr>
        <w:pStyle w:val="HSAGBullets"/>
        <w:spacing w:before="120" w:after="120"/>
      </w:pPr>
      <w:r w:rsidRPr="00F7151A">
        <w:t>Identify and prioritize problems and opportunities for improvement.</w:t>
      </w:r>
    </w:p>
    <w:p w14:paraId="427E7DC6" w14:textId="77777777" w:rsidR="00076C56" w:rsidRPr="00F7151A" w:rsidRDefault="00076C56" w:rsidP="00C26AEB">
      <w:pPr>
        <w:pStyle w:val="HSAGBullets"/>
        <w:spacing w:before="120" w:after="120"/>
      </w:pPr>
      <w:r w:rsidRPr="00F7151A">
        <w:t>Systematically analyze underlying causes of systemic problems and adverse events.</w:t>
      </w:r>
    </w:p>
    <w:p w14:paraId="23C5CF4F" w14:textId="469AD24A" w:rsidR="00076C56" w:rsidRPr="00943318" w:rsidRDefault="00076C56" w:rsidP="00C26AEB">
      <w:pPr>
        <w:pStyle w:val="HSAGBullets"/>
        <w:spacing w:before="120" w:after="120"/>
      </w:pPr>
      <w:r w:rsidRPr="00F7151A">
        <w:t>Develop corrective action or performance improvement activities.</w:t>
      </w:r>
    </w:p>
    <w:p w14:paraId="2CACCA34" w14:textId="403AF5E9" w:rsidR="00076C56" w:rsidRPr="00943318" w:rsidRDefault="00076C56" w:rsidP="00C26AEB">
      <w:pPr>
        <w:spacing w:before="120"/>
      </w:pPr>
      <w:r w:rsidRPr="00F7151A">
        <w:t xml:space="preserve">Education on the principles of QAPI will be provided to all staff, contractors, and volunteers on an ongoing basis. The QAPI program will aim for safety and high-quality care while emphasizing autonomy and choice in the daily life of residents, as well as minimizing unplanned transitions of care. </w:t>
      </w:r>
      <w:r w:rsidR="00E55685">
        <w:t>Our</w:t>
      </w:r>
      <w:r w:rsidRPr="00F7151A">
        <w:t xml:space="preserve"> facility will partner with each resident </w:t>
      </w:r>
      <w:r w:rsidR="00DE611C">
        <w:t xml:space="preserve">(his or her </w:t>
      </w:r>
      <w:r w:rsidRPr="00F7151A">
        <w:t xml:space="preserve">family, and/or advocate) to achieve the resident’s individualized goals. When a need is identified, </w:t>
      </w:r>
      <w:r w:rsidR="00E55685">
        <w:t>our</w:t>
      </w:r>
      <w:r w:rsidRPr="00F7151A">
        <w:t xml:space="preserve"> facility will implement corrective action plans or performance improvement projects</w:t>
      </w:r>
      <w:r w:rsidR="002C06E8">
        <w:t xml:space="preserve"> (PIPs)</w:t>
      </w:r>
      <w:r w:rsidRPr="00F7151A">
        <w:t xml:space="preserve"> to improve processes, system outcomes, and satisfaction.</w:t>
      </w:r>
    </w:p>
    <w:p w14:paraId="7BD60A9F" w14:textId="77777777" w:rsidR="00076C56" w:rsidRPr="00B20840" w:rsidRDefault="00076C56" w:rsidP="00C26AEB">
      <w:pPr>
        <w:pStyle w:val="Heading3"/>
        <w:spacing w:before="120"/>
      </w:pPr>
      <w:r w:rsidRPr="00B20840">
        <w:t>QAA Activities and Use of Evidence-Based Practices</w:t>
      </w:r>
    </w:p>
    <w:p w14:paraId="5D627EE1" w14:textId="30F8CEDA" w:rsidR="00076C56" w:rsidRPr="00634E1E" w:rsidRDefault="00076C56" w:rsidP="00C26AEB">
      <w:pPr>
        <w:spacing w:before="120"/>
        <w:rPr>
          <w:rFonts w:cs="Times New Roman"/>
        </w:rPr>
      </w:pPr>
      <w:r w:rsidRPr="00634E1E">
        <w:rPr>
          <w:rFonts w:cs="Times New Roman"/>
        </w:rPr>
        <w:t xml:space="preserve">Staff, </w:t>
      </w:r>
      <w:proofErr w:type="gramStart"/>
      <w:r w:rsidRPr="00634E1E">
        <w:rPr>
          <w:rFonts w:cs="Times New Roman"/>
        </w:rPr>
        <w:t>resident</w:t>
      </w:r>
      <w:proofErr w:type="gramEnd"/>
      <w:r>
        <w:rPr>
          <w:rFonts w:cs="Times New Roman"/>
        </w:rPr>
        <w:t>,</w:t>
      </w:r>
      <w:r w:rsidRPr="00634E1E">
        <w:rPr>
          <w:rFonts w:cs="Times New Roman"/>
        </w:rPr>
        <w:t xml:space="preserve"> and family </w:t>
      </w:r>
      <w:r>
        <w:rPr>
          <w:rFonts w:cs="Times New Roman"/>
        </w:rPr>
        <w:t xml:space="preserve">feedback </w:t>
      </w:r>
      <w:r w:rsidRPr="00634E1E">
        <w:rPr>
          <w:rFonts w:cs="Times New Roman"/>
        </w:rPr>
        <w:t xml:space="preserve">will be sought throughout </w:t>
      </w:r>
      <w:r>
        <w:rPr>
          <w:rFonts w:cs="Times New Roman"/>
        </w:rPr>
        <w:t xml:space="preserve">the </w:t>
      </w:r>
      <w:r w:rsidRPr="00634E1E">
        <w:rPr>
          <w:rFonts w:cs="Times New Roman"/>
        </w:rPr>
        <w:t xml:space="preserve">QAPI program. This feedback will be obtained through </w:t>
      </w:r>
      <w:r>
        <w:rPr>
          <w:rFonts w:cs="Times New Roman"/>
        </w:rPr>
        <w:t>various</w:t>
      </w:r>
      <w:r w:rsidRPr="00634E1E">
        <w:rPr>
          <w:rFonts w:cs="Times New Roman"/>
        </w:rPr>
        <w:t xml:space="preserve"> </w:t>
      </w:r>
      <w:r>
        <w:rPr>
          <w:rFonts w:cs="Times New Roman"/>
        </w:rPr>
        <w:t>method</w:t>
      </w:r>
      <w:r w:rsidRPr="00634E1E">
        <w:rPr>
          <w:rFonts w:cs="Times New Roman"/>
        </w:rPr>
        <w:t>s</w:t>
      </w:r>
      <w:r>
        <w:rPr>
          <w:rFonts w:cs="Times New Roman"/>
        </w:rPr>
        <w:t>,</w:t>
      </w:r>
      <w:r w:rsidRPr="00634E1E">
        <w:rPr>
          <w:rFonts w:cs="Times New Roman"/>
        </w:rPr>
        <w:t xml:space="preserve"> which may include surveys, grievance reports, </w:t>
      </w:r>
      <w:r w:rsidR="00D16BBE">
        <w:rPr>
          <w:rFonts w:cs="Times New Roman"/>
        </w:rPr>
        <w:t>r</w:t>
      </w:r>
      <w:r w:rsidRPr="00634E1E">
        <w:rPr>
          <w:rFonts w:cs="Times New Roman"/>
        </w:rPr>
        <w:t xml:space="preserve">esident </w:t>
      </w:r>
      <w:r w:rsidR="00D16BBE">
        <w:rPr>
          <w:rFonts w:cs="Times New Roman"/>
        </w:rPr>
        <w:t>c</w:t>
      </w:r>
      <w:r w:rsidRPr="00634E1E">
        <w:rPr>
          <w:rFonts w:cs="Times New Roman"/>
        </w:rPr>
        <w:t>ouncil</w:t>
      </w:r>
      <w:r w:rsidR="00266DE5">
        <w:rPr>
          <w:rFonts w:cs="Times New Roman"/>
        </w:rPr>
        <w:t xml:space="preserve"> meetings</w:t>
      </w:r>
      <w:r w:rsidRPr="00634E1E">
        <w:rPr>
          <w:rFonts w:cs="Times New Roman"/>
        </w:rPr>
        <w:t xml:space="preserve">, </w:t>
      </w:r>
      <w:r>
        <w:rPr>
          <w:rFonts w:cs="Times New Roman"/>
        </w:rPr>
        <w:t>c</w:t>
      </w:r>
      <w:r w:rsidRPr="00634E1E">
        <w:rPr>
          <w:rFonts w:cs="Times New Roman"/>
        </w:rPr>
        <w:t xml:space="preserve">are </w:t>
      </w:r>
      <w:r>
        <w:rPr>
          <w:rFonts w:cs="Times New Roman"/>
        </w:rPr>
        <w:t>p</w:t>
      </w:r>
      <w:r w:rsidRPr="00634E1E">
        <w:rPr>
          <w:rFonts w:cs="Times New Roman"/>
        </w:rPr>
        <w:t>lan</w:t>
      </w:r>
      <w:r>
        <w:rPr>
          <w:rFonts w:cs="Times New Roman"/>
        </w:rPr>
        <w:t>s,</w:t>
      </w:r>
      <w:r w:rsidRPr="00634E1E">
        <w:rPr>
          <w:rFonts w:cs="Times New Roman"/>
        </w:rPr>
        <w:t xml:space="preserve"> staff meetings, staff huddles, and leadership rounds. </w:t>
      </w:r>
      <w:r w:rsidR="00E55685">
        <w:rPr>
          <w:rFonts w:cs="Times New Roman"/>
        </w:rPr>
        <w:t>Our</w:t>
      </w:r>
      <w:r>
        <w:rPr>
          <w:rFonts w:cs="Times New Roman"/>
        </w:rPr>
        <w:t xml:space="preserve"> facility </w:t>
      </w:r>
      <w:r w:rsidRPr="00634E1E">
        <w:rPr>
          <w:rFonts w:cs="Times New Roman"/>
        </w:rPr>
        <w:t xml:space="preserve">will review data that </w:t>
      </w:r>
      <w:r w:rsidR="00266DE5">
        <w:rPr>
          <w:rFonts w:cs="Times New Roman"/>
        </w:rPr>
        <w:t xml:space="preserve">it </w:t>
      </w:r>
      <w:r w:rsidRPr="00634E1E">
        <w:rPr>
          <w:rFonts w:cs="Times New Roman"/>
        </w:rPr>
        <w:t>believe</w:t>
      </w:r>
      <w:r w:rsidR="00266DE5">
        <w:rPr>
          <w:rFonts w:cs="Times New Roman"/>
        </w:rPr>
        <w:t>s</w:t>
      </w:r>
      <w:r w:rsidRPr="00634E1E">
        <w:rPr>
          <w:rFonts w:cs="Times New Roman"/>
        </w:rPr>
        <w:t xml:space="preserve"> </w:t>
      </w:r>
      <w:proofErr w:type="gramStart"/>
      <w:r w:rsidRPr="00634E1E">
        <w:rPr>
          <w:rFonts w:cs="Times New Roman"/>
        </w:rPr>
        <w:t>need</w:t>
      </w:r>
      <w:proofErr w:type="gramEnd"/>
      <w:r w:rsidRPr="00634E1E">
        <w:rPr>
          <w:rFonts w:cs="Times New Roman"/>
        </w:rPr>
        <w:t xml:space="preserve"> to </w:t>
      </w:r>
      <w:r w:rsidR="00266DE5">
        <w:rPr>
          <w:rFonts w:cs="Times New Roman"/>
        </w:rPr>
        <w:t xml:space="preserve">be </w:t>
      </w:r>
      <w:r w:rsidRPr="00634E1E">
        <w:rPr>
          <w:rFonts w:cs="Times New Roman"/>
        </w:rPr>
        <w:t>monitor</w:t>
      </w:r>
      <w:r>
        <w:rPr>
          <w:rFonts w:cs="Times New Roman"/>
        </w:rPr>
        <w:t>ed</w:t>
      </w:r>
      <w:r w:rsidRPr="00634E1E">
        <w:rPr>
          <w:rFonts w:cs="Times New Roman"/>
        </w:rPr>
        <w:t xml:space="preserve"> monthly. The QAA committee will review data against benchmarks when establishing goals and use the best available evidence-based practices and guidelines to </w:t>
      </w:r>
      <w:r w:rsidR="002C06E8">
        <w:rPr>
          <w:rFonts w:cs="Times New Roman"/>
        </w:rPr>
        <w:t>steer</w:t>
      </w:r>
      <w:r w:rsidR="002C06E8" w:rsidRPr="00634E1E">
        <w:rPr>
          <w:rFonts w:cs="Times New Roman"/>
        </w:rPr>
        <w:t xml:space="preserve"> </w:t>
      </w:r>
      <w:r w:rsidRPr="00634E1E">
        <w:rPr>
          <w:rFonts w:cs="Times New Roman"/>
        </w:rPr>
        <w:t>decision</w:t>
      </w:r>
      <w:r>
        <w:rPr>
          <w:rFonts w:cs="Times New Roman"/>
        </w:rPr>
        <w:t>-</w:t>
      </w:r>
      <w:r w:rsidRPr="00634E1E">
        <w:rPr>
          <w:rFonts w:cs="Times New Roman"/>
        </w:rPr>
        <w:t>making.</w:t>
      </w:r>
    </w:p>
    <w:p w14:paraId="26AA672A" w14:textId="77777777" w:rsidR="00076C56" w:rsidRPr="00076C56" w:rsidRDefault="00076C56" w:rsidP="006A0B7D">
      <w:pPr>
        <w:pStyle w:val="Heading2"/>
        <w:keepNext/>
        <w:spacing w:before="120"/>
      </w:pPr>
      <w:r w:rsidRPr="00076C56">
        <w:lastRenderedPageBreak/>
        <w:t>Governance and Leadership</w:t>
      </w:r>
    </w:p>
    <w:p w14:paraId="72447F89" w14:textId="77777777" w:rsidR="00076C56" w:rsidRPr="00B20840" w:rsidRDefault="00076C56" w:rsidP="00C26AEB">
      <w:pPr>
        <w:pStyle w:val="Heading3"/>
        <w:spacing w:before="120"/>
        <w:rPr>
          <w:rFonts w:cstheme="minorHAnsi"/>
        </w:rPr>
      </w:pPr>
      <w:r w:rsidRPr="00B20840">
        <w:t>Responsibility and Accountability</w:t>
      </w:r>
    </w:p>
    <w:p w14:paraId="48DD9D56" w14:textId="798B3C4C" w:rsidR="00076C56" w:rsidRPr="00634E1E" w:rsidRDefault="00076C56" w:rsidP="00C26AEB">
      <w:pPr>
        <w:spacing w:before="120"/>
        <w:rPr>
          <w:rFonts w:cs="Times New Roman"/>
        </w:rPr>
      </w:pPr>
      <w:r w:rsidRPr="00634E1E">
        <w:rPr>
          <w:rFonts w:cs="Times New Roman"/>
        </w:rPr>
        <w:t xml:space="preserve">The administrator </w:t>
      </w:r>
      <w:r>
        <w:rPr>
          <w:rFonts w:cs="Times New Roman"/>
        </w:rPr>
        <w:t>i</w:t>
      </w:r>
      <w:r w:rsidRPr="00634E1E">
        <w:rPr>
          <w:rFonts w:cs="Times New Roman"/>
        </w:rPr>
        <w:t>s responsib</w:t>
      </w:r>
      <w:r>
        <w:rPr>
          <w:rFonts w:cs="Times New Roman"/>
        </w:rPr>
        <w:t>le</w:t>
      </w:r>
      <w:r w:rsidRPr="00634E1E">
        <w:rPr>
          <w:rFonts w:cs="Times New Roman"/>
        </w:rPr>
        <w:t xml:space="preserve"> and accountable to the governing body for ensuring that QAPI is implemented throughout </w:t>
      </w:r>
      <w:r w:rsidR="008D2067">
        <w:rPr>
          <w:rFonts w:cs="Times New Roman"/>
        </w:rPr>
        <w:t>our</w:t>
      </w:r>
      <w:r w:rsidRPr="00634E1E">
        <w:rPr>
          <w:rFonts w:cs="Times New Roman"/>
        </w:rPr>
        <w:t xml:space="preserve"> facility. On a quarterly basis</w:t>
      </w:r>
      <w:r>
        <w:rPr>
          <w:rFonts w:cs="Times New Roman"/>
        </w:rPr>
        <w:t>,</w:t>
      </w:r>
      <w:r w:rsidRPr="00634E1E">
        <w:rPr>
          <w:rFonts w:cs="Times New Roman"/>
        </w:rPr>
        <w:t xml:space="preserve"> the administrat</w:t>
      </w:r>
      <w:r w:rsidRPr="00D2025D">
        <w:rPr>
          <w:rFonts w:cs="Times New Roman"/>
        </w:rPr>
        <w:t>or will report all current QAA</w:t>
      </w:r>
      <w:r w:rsidR="00D2025D" w:rsidRPr="00D2025D">
        <w:rPr>
          <w:rFonts w:cs="Times New Roman"/>
        </w:rPr>
        <w:t xml:space="preserve"> committee initiatives</w:t>
      </w:r>
      <w:r w:rsidRPr="00D2025D">
        <w:rPr>
          <w:rFonts w:cs="Times New Roman"/>
        </w:rPr>
        <w:t>, QAPI activities, and</w:t>
      </w:r>
      <w:r w:rsidR="002C06E8" w:rsidRPr="00D2025D">
        <w:rPr>
          <w:rFonts w:cs="Times New Roman"/>
        </w:rPr>
        <w:t xml:space="preserve"> </w:t>
      </w:r>
      <w:r w:rsidRPr="00D2025D">
        <w:rPr>
          <w:rFonts w:cs="Times New Roman"/>
        </w:rPr>
        <w:t>PIP outcomes to the governing body and</w:t>
      </w:r>
      <w:r w:rsidRPr="00634E1E">
        <w:rPr>
          <w:rFonts w:cs="Times New Roman"/>
        </w:rPr>
        <w:t xml:space="preserve"> solicit </w:t>
      </w:r>
      <w:r>
        <w:rPr>
          <w:rFonts w:cs="Times New Roman"/>
        </w:rPr>
        <w:t>feedback</w:t>
      </w:r>
      <w:r w:rsidRPr="00634E1E">
        <w:rPr>
          <w:rFonts w:cs="Times New Roman"/>
        </w:rPr>
        <w:t>. Policies are established to ensure that the QAPI program is sustained during transitions in leadership and staff turnover.</w:t>
      </w:r>
    </w:p>
    <w:p w14:paraId="78E9BBBD" w14:textId="77777777" w:rsidR="00076C56" w:rsidRPr="00B20840" w:rsidRDefault="00076C56" w:rsidP="00C26AEB">
      <w:pPr>
        <w:pStyle w:val="Heading3"/>
        <w:spacing w:before="120"/>
      </w:pPr>
      <w:r w:rsidRPr="00B20840">
        <w:t>Adequately Sourcing QAPI</w:t>
      </w:r>
    </w:p>
    <w:p w14:paraId="39D43726" w14:textId="0D6AF008" w:rsidR="00076C56" w:rsidRPr="00634E1E" w:rsidRDefault="00076C56" w:rsidP="00C26AEB">
      <w:pPr>
        <w:spacing w:before="120"/>
        <w:rPr>
          <w:rFonts w:cs="Times New Roman"/>
        </w:rPr>
      </w:pPr>
      <w:r w:rsidRPr="00634E1E">
        <w:rPr>
          <w:rFonts w:cs="Times New Roman"/>
        </w:rPr>
        <w:t>The administrator will ensure that adequate resources are available to conduct QAPI activities. This may include equipment, technical assistance, and staff time and resources for involvement in PIPs.</w:t>
      </w:r>
    </w:p>
    <w:p w14:paraId="1D547F74" w14:textId="77777777" w:rsidR="00076C56" w:rsidRPr="00B20840" w:rsidRDefault="00076C56" w:rsidP="00C26AEB">
      <w:pPr>
        <w:pStyle w:val="Heading3"/>
        <w:spacing w:before="120"/>
      </w:pPr>
      <w:r w:rsidRPr="00B20840">
        <w:t>Mandatory QAPI Staff Training and Orientation</w:t>
      </w:r>
    </w:p>
    <w:p w14:paraId="4DAA4607" w14:textId="115B5FAD" w:rsidR="00076C56" w:rsidRPr="00634E1E" w:rsidRDefault="00076C56" w:rsidP="00C26AEB">
      <w:pPr>
        <w:spacing w:before="120"/>
        <w:rPr>
          <w:rFonts w:cs="Times New Roman"/>
        </w:rPr>
      </w:pPr>
      <w:r w:rsidRPr="00634E1E">
        <w:rPr>
          <w:rFonts w:cs="Times New Roman"/>
        </w:rPr>
        <w:t>Ongoing</w:t>
      </w:r>
      <w:r w:rsidR="004660D1">
        <w:rPr>
          <w:rFonts w:cs="Times New Roman"/>
        </w:rPr>
        <w:t>,</w:t>
      </w:r>
      <w:r w:rsidRPr="00634E1E">
        <w:rPr>
          <w:rFonts w:cs="Times New Roman"/>
        </w:rPr>
        <w:t xml:space="preserve"> facility-wide training will be conducted</w:t>
      </w:r>
      <w:r>
        <w:rPr>
          <w:rFonts w:cs="Times New Roman"/>
        </w:rPr>
        <w:t>,</w:t>
      </w:r>
      <w:r w:rsidRPr="00634E1E">
        <w:rPr>
          <w:rFonts w:cs="Times New Roman"/>
        </w:rPr>
        <w:t xml:space="preserve"> which will include QAPI principles, how to identify areas for improvement, and staff responsibilities related to QAPI. </w:t>
      </w:r>
      <w:proofErr w:type="gramStart"/>
      <w:r w:rsidRPr="00634E1E">
        <w:rPr>
          <w:rFonts w:cs="Times New Roman"/>
        </w:rPr>
        <w:t>These trainings</w:t>
      </w:r>
      <w:proofErr w:type="gramEnd"/>
      <w:r w:rsidRPr="00634E1E">
        <w:rPr>
          <w:rFonts w:cs="Times New Roman"/>
        </w:rPr>
        <w:t xml:space="preserve"> will be conducted in </w:t>
      </w:r>
      <w:r>
        <w:rPr>
          <w:rFonts w:cs="Times New Roman"/>
        </w:rPr>
        <w:t xml:space="preserve">the </w:t>
      </w:r>
      <w:r w:rsidRPr="00634E1E">
        <w:rPr>
          <w:rFonts w:cs="Times New Roman"/>
        </w:rPr>
        <w:t xml:space="preserve">new hire onboarding that all new employees attend and through </w:t>
      </w:r>
      <w:r>
        <w:rPr>
          <w:rFonts w:cs="Times New Roman"/>
        </w:rPr>
        <w:t>multiple ways</w:t>
      </w:r>
      <w:r w:rsidR="00004387">
        <w:rPr>
          <w:rFonts w:cs="Times New Roman"/>
        </w:rPr>
        <w:t>,</w:t>
      </w:r>
      <w:r>
        <w:rPr>
          <w:rFonts w:cs="Times New Roman"/>
        </w:rPr>
        <w:t xml:space="preserve"> such as</w:t>
      </w:r>
      <w:r w:rsidRPr="00634E1E">
        <w:rPr>
          <w:rFonts w:cs="Times New Roman"/>
        </w:rPr>
        <w:t xml:space="preserve"> all-staff meetings, in-services, annual competency training, scenario-based training, and participation in </w:t>
      </w:r>
      <w:r>
        <w:rPr>
          <w:rFonts w:cs="Times New Roman"/>
        </w:rPr>
        <w:t>PIPs</w:t>
      </w:r>
      <w:r w:rsidRPr="00634E1E">
        <w:rPr>
          <w:rFonts w:cs="Times New Roman"/>
        </w:rPr>
        <w:t>.</w:t>
      </w:r>
    </w:p>
    <w:p w14:paraId="184D5FEC" w14:textId="77777777" w:rsidR="00076C56" w:rsidRPr="00B20840" w:rsidRDefault="00076C56" w:rsidP="00C26AEB">
      <w:pPr>
        <w:pStyle w:val="Heading3"/>
        <w:spacing w:before="120"/>
      </w:pPr>
      <w:r w:rsidRPr="00B20840">
        <w:t>QAPI Framework</w:t>
      </w:r>
    </w:p>
    <w:p w14:paraId="6B65B15B" w14:textId="118F143D" w:rsidR="00076C56" w:rsidRDefault="00076C56" w:rsidP="00C26AEB">
      <w:pPr>
        <w:spacing w:before="120"/>
        <w:rPr>
          <w:rFonts w:cs="Times New Roman"/>
        </w:rPr>
      </w:pPr>
      <w:r w:rsidRPr="00634E1E">
        <w:rPr>
          <w:rFonts w:cs="Times New Roman"/>
        </w:rPr>
        <w:t>The administrator, medical director or designee, director of nursing, all department managers, infection preventionist, consulting pharmacist, and t</w:t>
      </w:r>
      <w:r>
        <w:rPr>
          <w:rFonts w:cs="Times New Roman"/>
        </w:rPr>
        <w:t>wo</w:t>
      </w:r>
      <w:r w:rsidRPr="00634E1E">
        <w:rPr>
          <w:rFonts w:cs="Times New Roman"/>
        </w:rPr>
        <w:t xml:space="preserve"> additional staff </w:t>
      </w:r>
      <w:r w:rsidR="00DE611C">
        <w:rPr>
          <w:rFonts w:cs="Times New Roman"/>
        </w:rPr>
        <w:t xml:space="preserve">members </w:t>
      </w:r>
      <w:r w:rsidRPr="00634E1E">
        <w:rPr>
          <w:rFonts w:cs="Times New Roman"/>
        </w:rPr>
        <w:t xml:space="preserve">will provide QAPI leadership by being on the QAA committee. The </w:t>
      </w:r>
      <w:r>
        <w:rPr>
          <w:rFonts w:cs="Times New Roman"/>
        </w:rPr>
        <w:t>two</w:t>
      </w:r>
      <w:r w:rsidRPr="00634E1E">
        <w:rPr>
          <w:rFonts w:cs="Times New Roman"/>
        </w:rPr>
        <w:t xml:space="preserve"> general staff members will be chosen from staff </w:t>
      </w:r>
      <w:r>
        <w:rPr>
          <w:rFonts w:cs="Times New Roman"/>
        </w:rPr>
        <w:t>who</w:t>
      </w:r>
      <w:r w:rsidRPr="00634E1E">
        <w:rPr>
          <w:rFonts w:cs="Times New Roman"/>
        </w:rPr>
        <w:t xml:space="preserve"> have direct care and/or service responsibilities, </w:t>
      </w:r>
      <w:r w:rsidRPr="00C0268D">
        <w:rPr>
          <w:rFonts w:cs="Times New Roman"/>
        </w:rPr>
        <w:t xml:space="preserve">including certified nursing assistants, nurses, housekeeping </w:t>
      </w:r>
      <w:proofErr w:type="gramStart"/>
      <w:r w:rsidRPr="00C0268D">
        <w:rPr>
          <w:rFonts w:cs="Times New Roman"/>
        </w:rPr>
        <w:t>aides</w:t>
      </w:r>
      <w:proofErr w:type="gramEnd"/>
      <w:r w:rsidRPr="00C0268D">
        <w:rPr>
          <w:rFonts w:cs="Times New Roman"/>
        </w:rPr>
        <w:t>, maintenance workers, and diet</w:t>
      </w:r>
      <w:r w:rsidRPr="00634E1E">
        <w:rPr>
          <w:rFonts w:cs="Times New Roman"/>
        </w:rPr>
        <w:t xml:space="preserve">ary </w:t>
      </w:r>
      <w:proofErr w:type="gramStart"/>
      <w:r w:rsidRPr="00634E1E">
        <w:rPr>
          <w:rFonts w:cs="Times New Roman"/>
        </w:rPr>
        <w:t>aides</w:t>
      </w:r>
      <w:proofErr w:type="gramEnd"/>
      <w:r w:rsidRPr="00634E1E">
        <w:rPr>
          <w:rFonts w:cs="Times New Roman"/>
        </w:rPr>
        <w:t xml:space="preserve">. </w:t>
      </w:r>
    </w:p>
    <w:p w14:paraId="5E0ED30A" w14:textId="2C1BCE1D" w:rsidR="00D2025D" w:rsidRDefault="00D2025D" w:rsidP="00C26AEB">
      <w:pPr>
        <w:spacing w:before="120"/>
      </w:pPr>
      <w:r w:rsidRPr="00D2025D">
        <w:t xml:space="preserve">There should be evidence of meaningful participation by the </w:t>
      </w:r>
      <w:r>
        <w:t>m</w:t>
      </w:r>
      <w:r w:rsidRPr="00D2025D">
        <w:t xml:space="preserve">edical </w:t>
      </w:r>
      <w:r>
        <w:t>d</w:t>
      </w:r>
      <w:r w:rsidRPr="00D2025D">
        <w:t xml:space="preserve">irector in the QAPI program, such as reporting on trends identified during oversight and review of reports such as the report of irregularities from the medication regimen review, and other oversight activities. </w:t>
      </w:r>
    </w:p>
    <w:p w14:paraId="5A4AB0D0" w14:textId="0F237366" w:rsidR="00076C56" w:rsidRPr="00634E1E" w:rsidRDefault="00076C56" w:rsidP="00C26AEB">
      <w:pPr>
        <w:spacing w:before="120"/>
      </w:pPr>
      <w:r w:rsidRPr="00634E1E">
        <w:t xml:space="preserve">Residents and their families will be made aware of </w:t>
      </w:r>
      <w:r w:rsidR="00031F3B">
        <w:t>our</w:t>
      </w:r>
      <w:r w:rsidR="00031F3B" w:rsidRPr="00634E1E">
        <w:t xml:space="preserve"> </w:t>
      </w:r>
      <w:r w:rsidRPr="00634E1E">
        <w:t>facility’s QAPI program and that their views are valued and considered in facility decision</w:t>
      </w:r>
      <w:r>
        <w:t>-</w:t>
      </w:r>
      <w:r w:rsidRPr="00634E1E">
        <w:t xml:space="preserve">making and process improvement. </w:t>
      </w:r>
      <w:proofErr w:type="gramStart"/>
      <w:r w:rsidRPr="00634E1E">
        <w:t>Participating</w:t>
      </w:r>
      <w:proofErr w:type="gramEnd"/>
      <w:r w:rsidRPr="00634E1E">
        <w:t xml:space="preserve"> residents and/or family members will receive confidentiality training </w:t>
      </w:r>
      <w:r>
        <w:t>before</w:t>
      </w:r>
      <w:r w:rsidRPr="00634E1E">
        <w:t xml:space="preserve"> participating in any QAPI activity.</w:t>
      </w:r>
    </w:p>
    <w:p w14:paraId="7E6E0F66" w14:textId="63F3F3E9" w:rsidR="00076C56" w:rsidRPr="00634E1E" w:rsidRDefault="00076C56" w:rsidP="00C26AEB">
      <w:pPr>
        <w:spacing w:before="120"/>
      </w:pPr>
      <w:r w:rsidRPr="00634E1E">
        <w:t xml:space="preserve">The QAA </w:t>
      </w:r>
      <w:r w:rsidR="006A0B7D">
        <w:t>c</w:t>
      </w:r>
      <w:r w:rsidRPr="00634E1E">
        <w:t>ommittee will meet</w:t>
      </w:r>
      <w:r>
        <w:t xml:space="preserve"> at least quarterly or more frequently as determined by </w:t>
      </w:r>
      <w:r w:rsidR="00031F3B">
        <w:t xml:space="preserve">our </w:t>
      </w:r>
      <w:r>
        <w:t>facility.</w:t>
      </w:r>
      <w:r w:rsidRPr="00634E1E">
        <w:t xml:space="preserve"> Communication about QAPI activities and outcomes can be shared in multiple ways</w:t>
      </w:r>
      <w:r>
        <w:t>,</w:t>
      </w:r>
      <w:r w:rsidRPr="00634E1E">
        <w:t xml:space="preserve"> including being on the agenda of staff meetings and </w:t>
      </w:r>
      <w:r w:rsidR="00B07A1E">
        <w:t>review</w:t>
      </w:r>
      <w:r w:rsidR="004660D1">
        <w:t>ing</w:t>
      </w:r>
      <w:r w:rsidR="009E3AC3">
        <w:t xml:space="preserve"> </w:t>
      </w:r>
      <w:r w:rsidRPr="00634E1E">
        <w:t xml:space="preserve">with residents through </w:t>
      </w:r>
      <w:r w:rsidR="004660D1">
        <w:t>r</w:t>
      </w:r>
      <w:r w:rsidRPr="00634E1E">
        <w:t xml:space="preserve">esident </w:t>
      </w:r>
      <w:r w:rsidR="004660D1">
        <w:t>c</w:t>
      </w:r>
      <w:r w:rsidRPr="00634E1E">
        <w:t>ouncil</w:t>
      </w:r>
      <w:r w:rsidR="009E3AC3">
        <w:t xml:space="preserve"> meetings</w:t>
      </w:r>
      <w:r w:rsidRPr="00634E1E">
        <w:t xml:space="preserve"> and family members through family council meetings</w:t>
      </w:r>
      <w:r w:rsidR="0032489F">
        <w:t>,</w:t>
      </w:r>
      <w:r w:rsidRPr="00634E1E">
        <w:t xml:space="preserve"> upon request. QAPI activities will also be included in </w:t>
      </w:r>
      <w:r w:rsidR="00031F3B">
        <w:t xml:space="preserve">our </w:t>
      </w:r>
      <w:r w:rsidRPr="00634E1E">
        <w:t>facility newsletter.</w:t>
      </w:r>
    </w:p>
    <w:p w14:paraId="5F51B536" w14:textId="20E115E7" w:rsidR="00076C56" w:rsidRPr="00634E1E" w:rsidRDefault="00076C56" w:rsidP="00C26AEB">
      <w:pPr>
        <w:spacing w:before="120"/>
      </w:pPr>
      <w:r w:rsidRPr="00634E1E">
        <w:t xml:space="preserve">The QAA committee will have responsibility for reviewing data, suggestions, and </w:t>
      </w:r>
      <w:r>
        <w:t>feedback</w:t>
      </w:r>
      <w:r w:rsidRPr="00634E1E">
        <w:t xml:space="preserve"> from residents, staff, family members, and other stakeholders. The QAA committee will prioritize opportunities for improvement and determine which </w:t>
      </w:r>
      <w:r>
        <w:t>PIPs</w:t>
      </w:r>
      <w:r w:rsidRPr="00634E1E">
        <w:t xml:space="preserve"> will be initiated. When an issue or problem is identified that is not systemic and does not require a </w:t>
      </w:r>
      <w:r>
        <w:t>PIP</w:t>
      </w:r>
      <w:r w:rsidRPr="00634E1E">
        <w:t xml:space="preserve">, the QAA committee will decide how to correct the issue or problem. These corrections may include an easy decision, </w:t>
      </w:r>
      <w:r>
        <w:t xml:space="preserve">a </w:t>
      </w:r>
      <w:r w:rsidRPr="00634E1E">
        <w:t xml:space="preserve">corrective action plan, or </w:t>
      </w:r>
      <w:r>
        <w:t xml:space="preserve">a </w:t>
      </w:r>
      <w:r w:rsidRPr="00634E1E">
        <w:t xml:space="preserve">rapid improvement cycle. The committee will solicit individuals from </w:t>
      </w:r>
      <w:r w:rsidR="00031F3B">
        <w:t>our</w:t>
      </w:r>
      <w:r w:rsidR="00031F3B" w:rsidRPr="00634E1E">
        <w:t xml:space="preserve"> </w:t>
      </w:r>
      <w:r w:rsidRPr="00634E1E">
        <w:t>facility (including residents and family members</w:t>
      </w:r>
      <w:r w:rsidR="00F50E40">
        <w:t>,</w:t>
      </w:r>
      <w:r w:rsidRPr="00634E1E">
        <w:t xml:space="preserve"> when appropriate) to participate in PIPs. The committee will monitor progress, provide input, and ensure the individuals involved in the project have the resources they need. The QAA committee will develop a charter for each QAPI PIP.</w:t>
      </w:r>
    </w:p>
    <w:p w14:paraId="5CA1CDE1" w14:textId="1B5C050F" w:rsidR="00076C56" w:rsidRPr="00B20840" w:rsidRDefault="00076C56" w:rsidP="00C26AEB">
      <w:pPr>
        <w:pStyle w:val="Heading3"/>
        <w:spacing w:before="120"/>
      </w:pPr>
      <w:r w:rsidRPr="00B20840">
        <w:t>A Fair and Just Culture for Staff</w:t>
      </w:r>
    </w:p>
    <w:p w14:paraId="6AF9C649" w14:textId="6A828338" w:rsidR="00C6122C" w:rsidRPr="00634E1E" w:rsidRDefault="00031F3B" w:rsidP="00C26AEB">
      <w:pPr>
        <w:spacing w:before="120"/>
        <w:rPr>
          <w:rFonts w:cs="Times New Roman"/>
        </w:rPr>
      </w:pPr>
      <w:r>
        <w:t>Our</w:t>
      </w:r>
      <w:r w:rsidRPr="00443AAC">
        <w:t xml:space="preserve"> </w:t>
      </w:r>
      <w:r w:rsidR="00076C56" w:rsidRPr="00443AAC">
        <w:t>facility adheres to the practices and principles of a fair and just culture. All managers will promote staff involvement in improving quality. Staff will be encouraged to bring concerns, issues, and opportunities for improvement to any supervisor/manager</w:t>
      </w:r>
      <w:r w:rsidR="004660D1">
        <w:t>,</w:t>
      </w:r>
      <w:r w:rsidR="001D4161">
        <w:t xml:space="preserve"> and m</w:t>
      </w:r>
      <w:r w:rsidR="00076C56" w:rsidRPr="00443AAC">
        <w:t>anagers will respond consistently</w:t>
      </w:r>
      <w:r w:rsidR="001D4161">
        <w:t>.</w:t>
      </w:r>
      <w:r w:rsidR="00076C56" w:rsidRPr="00443AAC">
        <w:t xml:space="preserve"> Staff will be encouraged to </w:t>
      </w:r>
      <w:r w:rsidR="00076C56" w:rsidRPr="00443AAC">
        <w:lastRenderedPageBreak/>
        <w:t xml:space="preserve">report errors and near misses to allow </w:t>
      </w:r>
      <w:r>
        <w:t>our</w:t>
      </w:r>
      <w:r w:rsidR="00076C56" w:rsidRPr="00443AAC">
        <w:t xml:space="preserve"> facility to learn from those occurrences and make systemic changes to prevent recurrences. </w:t>
      </w:r>
      <w:r>
        <w:t>Our</w:t>
      </w:r>
      <w:r w:rsidR="00076C56" w:rsidRPr="00443AAC">
        <w:t xml:space="preserve"> facility’s goal is to improve the systems that drive actions</w:t>
      </w:r>
      <w:r w:rsidR="00076C56" w:rsidRPr="00634E1E">
        <w:rPr>
          <w:rFonts w:cs="Times New Roman"/>
        </w:rPr>
        <w:t>.</w:t>
      </w:r>
    </w:p>
    <w:p w14:paraId="08806FB9" w14:textId="77777777" w:rsidR="00076C56" w:rsidRPr="00076C56" w:rsidRDefault="00076C56" w:rsidP="00C26AEB">
      <w:pPr>
        <w:pStyle w:val="Heading2"/>
        <w:spacing w:before="120"/>
      </w:pPr>
      <w:r w:rsidRPr="00076C56">
        <w:t xml:space="preserve">Feedback, Data Systems, and Monitoring </w:t>
      </w:r>
    </w:p>
    <w:p w14:paraId="424ACA19" w14:textId="55191BE4" w:rsidR="00076C56" w:rsidRPr="00B20840" w:rsidRDefault="00076C56" w:rsidP="00C26AEB">
      <w:pPr>
        <w:pStyle w:val="Heading3"/>
        <w:spacing w:before="120"/>
      </w:pPr>
      <w:r w:rsidRPr="00B20840">
        <w:t>Identification of Data Sources to Analyze Performance, Identify Areas of Risk</w:t>
      </w:r>
      <w:r w:rsidR="00F50E40">
        <w:t>,</w:t>
      </w:r>
      <w:r w:rsidRPr="00B20840">
        <w:t xml:space="preserve"> and Solicit Feedback/Input and Monitoring</w:t>
      </w:r>
    </w:p>
    <w:p w14:paraId="4A37FC45" w14:textId="2BF0FACC" w:rsidR="00076C56" w:rsidRPr="00634E1E" w:rsidRDefault="00076C56" w:rsidP="00C26AEB">
      <w:pPr>
        <w:spacing w:before="120"/>
      </w:pPr>
      <w:r w:rsidRPr="00634E1E">
        <w:t>U</w:t>
      </w:r>
      <w:r w:rsidR="0017741D">
        <w:t>s</w:t>
      </w:r>
      <w:r w:rsidRPr="00634E1E">
        <w:t xml:space="preserve">ing data from multiple sources, </w:t>
      </w:r>
      <w:r w:rsidR="00031F3B">
        <w:t>our</w:t>
      </w:r>
      <w:r w:rsidRPr="00634E1E">
        <w:t xml:space="preserve"> facility has systems in place to monitor outcomes of clinical care and services, quality of life</w:t>
      </w:r>
      <w:r>
        <w:t>,</w:t>
      </w:r>
      <w:r w:rsidRPr="00634E1E">
        <w:t xml:space="preserve"> and resident choice. Feedback systems actively incorporate input from direct care staff, other staff, residents, resident representatives, consultants</w:t>
      </w:r>
      <w:r>
        <w:t>,</w:t>
      </w:r>
      <w:r w:rsidRPr="00634E1E">
        <w:t xml:space="preserve"> and other entities.</w:t>
      </w:r>
    </w:p>
    <w:p w14:paraId="03103E35" w14:textId="1F96F9BB" w:rsidR="00F649DD" w:rsidRDefault="00076C56" w:rsidP="00C26AEB">
      <w:pPr>
        <w:spacing w:before="120"/>
        <w:rPr>
          <w:color w:val="000000" w:themeColor="text1"/>
        </w:rPr>
      </w:pPr>
      <w:r w:rsidRPr="00634E1E">
        <w:t xml:space="preserve">The QAA </w:t>
      </w:r>
      <w:r w:rsidR="00184A7A">
        <w:t xml:space="preserve">committee </w:t>
      </w:r>
      <w:r w:rsidRPr="00634E1E">
        <w:t xml:space="preserve">will determine which data to monitor and the frequency of the monitoring. The data sources </w:t>
      </w:r>
      <w:r w:rsidR="00031F3B">
        <w:t>our</w:t>
      </w:r>
      <w:r>
        <w:t xml:space="preserve"> </w:t>
      </w:r>
      <w:r w:rsidRPr="00634E1E">
        <w:t xml:space="preserve">facility </w:t>
      </w:r>
      <w:r w:rsidR="0017741D">
        <w:t>uses</w:t>
      </w:r>
      <w:r w:rsidR="0017741D" w:rsidRPr="00634E1E">
        <w:t xml:space="preserve"> </w:t>
      </w:r>
      <w:r w:rsidRPr="00634E1E">
        <w:t>includ</w:t>
      </w:r>
      <w:r w:rsidRPr="00C6122C">
        <w:rPr>
          <w:color w:val="000000" w:themeColor="text1"/>
        </w:rPr>
        <w:t xml:space="preserve">e </w:t>
      </w:r>
      <w:r w:rsidR="00C6122C" w:rsidRPr="00C6122C">
        <w:rPr>
          <w:b/>
          <w:bCs/>
          <w:color w:val="000000" w:themeColor="text1"/>
        </w:rPr>
        <w:t>[</w:t>
      </w:r>
      <w:r w:rsidRPr="00C6122C">
        <w:rPr>
          <w:b/>
          <w:bCs/>
          <w:color w:val="000000" w:themeColor="text1"/>
        </w:rPr>
        <w:t>insert data sources</w:t>
      </w:r>
      <w:r w:rsidR="00C6122C" w:rsidRPr="00C6122C">
        <w:rPr>
          <w:b/>
          <w:bCs/>
          <w:color w:val="000000" w:themeColor="text1"/>
        </w:rPr>
        <w:t>]</w:t>
      </w:r>
      <w:r w:rsidR="0067664E">
        <w:rPr>
          <w:b/>
          <w:bCs/>
          <w:color w:val="000000" w:themeColor="text1"/>
        </w:rPr>
        <w:t xml:space="preserve"> </w:t>
      </w:r>
      <w:r w:rsidR="0067664E" w:rsidRPr="00691E18">
        <w:rPr>
          <w:color w:val="000000" w:themeColor="text1"/>
        </w:rPr>
        <w:t>(</w:t>
      </w:r>
      <w:hyperlink w:anchor="_Appendix_C" w:history="1">
        <w:r w:rsidR="0067664E">
          <w:rPr>
            <w:rStyle w:val="Hyperlink"/>
          </w:rPr>
          <w:t>Refer to</w:t>
        </w:r>
        <w:r w:rsidR="0094772C" w:rsidRPr="0094772C">
          <w:rPr>
            <w:rStyle w:val="Hyperlink"/>
          </w:rPr>
          <w:t xml:space="preserve"> Appendix C for examples</w:t>
        </w:r>
      </w:hyperlink>
      <w:r w:rsidR="00702039">
        <w:t>.</w:t>
      </w:r>
      <w:r w:rsidR="0067664E">
        <w:rPr>
          <w:color w:val="000000" w:themeColor="text1"/>
        </w:rPr>
        <w:t>)</w:t>
      </w:r>
    </w:p>
    <w:p w14:paraId="7FFDBE92" w14:textId="5A7446E3" w:rsidR="00076C56" w:rsidRDefault="00076C56" w:rsidP="00C26AEB">
      <w:pPr>
        <w:spacing w:before="120"/>
        <w:rPr>
          <w:rFonts w:cs="Times New Roman"/>
          <w:color w:val="FF0000"/>
        </w:rPr>
      </w:pPr>
      <w:r w:rsidRPr="00634E1E">
        <w:rPr>
          <w:rFonts w:cs="Times New Roman"/>
        </w:rPr>
        <w:t xml:space="preserve">The following indicates the specific measures/indicators </w:t>
      </w:r>
      <w:r w:rsidR="00031F3B">
        <w:rPr>
          <w:rFonts w:cs="Times New Roman"/>
        </w:rPr>
        <w:t>our</w:t>
      </w:r>
      <w:r w:rsidR="00D16BBE">
        <w:rPr>
          <w:rFonts w:cs="Times New Roman"/>
        </w:rPr>
        <w:t xml:space="preserve"> facility</w:t>
      </w:r>
      <w:r w:rsidR="00D16BBE" w:rsidRPr="00634E1E">
        <w:rPr>
          <w:rFonts w:cs="Times New Roman"/>
        </w:rPr>
        <w:t xml:space="preserve"> </w:t>
      </w:r>
      <w:r w:rsidRPr="00634E1E">
        <w:rPr>
          <w:rFonts w:cs="Times New Roman"/>
        </w:rPr>
        <w:t xml:space="preserve">will monitor through </w:t>
      </w:r>
      <w:r>
        <w:rPr>
          <w:rFonts w:cs="Times New Roman"/>
        </w:rPr>
        <w:t>the</w:t>
      </w:r>
      <w:r w:rsidRPr="00634E1E">
        <w:rPr>
          <w:rFonts w:cs="Times New Roman"/>
        </w:rPr>
        <w:t xml:space="preserve"> QAPI program</w:t>
      </w:r>
      <w:r>
        <w:rPr>
          <w:rFonts w:cs="Times New Roman"/>
        </w:rPr>
        <w:t>,</w:t>
      </w:r>
      <w:r w:rsidRPr="00634E1E">
        <w:rPr>
          <w:rFonts w:cs="Times New Roman"/>
        </w:rPr>
        <w:t xml:space="preserve"> including the </w:t>
      </w:r>
      <w:r w:rsidRPr="00C6122C">
        <w:rPr>
          <w:rFonts w:cs="Times New Roman"/>
          <w:color w:val="000000" w:themeColor="text1"/>
        </w:rPr>
        <w:t xml:space="preserve">measure, collection frequency, data sources, who will do the review, and the frequency the data will be discussed at </w:t>
      </w:r>
      <w:r w:rsidR="004660D1">
        <w:rPr>
          <w:rFonts w:cs="Times New Roman"/>
          <w:color w:val="000000" w:themeColor="text1"/>
        </w:rPr>
        <w:t xml:space="preserve">the </w:t>
      </w:r>
      <w:r w:rsidRPr="00C6122C">
        <w:rPr>
          <w:rFonts w:cs="Times New Roman"/>
          <w:color w:val="000000" w:themeColor="text1"/>
        </w:rPr>
        <w:t>QAA</w:t>
      </w:r>
      <w:r w:rsidR="004660D1">
        <w:rPr>
          <w:rFonts w:cs="Times New Roman"/>
          <w:color w:val="000000" w:themeColor="text1"/>
        </w:rPr>
        <w:t xml:space="preserve"> meeting</w:t>
      </w:r>
      <w:r w:rsidRPr="00C6122C">
        <w:rPr>
          <w:rFonts w:cs="Times New Roman"/>
          <w:color w:val="000000" w:themeColor="text1"/>
        </w:rPr>
        <w:t xml:space="preserve">. </w:t>
      </w:r>
      <w:r w:rsidR="00C6122C" w:rsidRPr="00C6122C">
        <w:rPr>
          <w:rFonts w:cs="Times New Roman"/>
          <w:b/>
          <w:bCs/>
          <w:color w:val="000000" w:themeColor="text1"/>
        </w:rPr>
        <w:t>[</w:t>
      </w:r>
      <w:r w:rsidRPr="00C6122C">
        <w:rPr>
          <w:rFonts w:cs="Times New Roman"/>
          <w:b/>
          <w:bCs/>
          <w:color w:val="000000" w:themeColor="text1"/>
        </w:rPr>
        <w:t>Insert information</w:t>
      </w:r>
      <w:r w:rsidR="00C6122C" w:rsidRPr="00C6122C">
        <w:rPr>
          <w:rFonts w:cs="Times New Roman"/>
          <w:b/>
          <w:bCs/>
          <w:color w:val="000000" w:themeColor="text1"/>
        </w:rPr>
        <w:t>]</w:t>
      </w:r>
    </w:p>
    <w:p w14:paraId="1ADDDBCE" w14:textId="6D49F298" w:rsidR="00076C56" w:rsidRPr="00A3304E" w:rsidRDefault="00BA27DF" w:rsidP="00C26AEB">
      <w:pPr>
        <w:pStyle w:val="Heading3"/>
        <w:spacing w:before="120"/>
      </w:pPr>
      <w:r w:rsidRPr="00A3304E">
        <w:t>Measure/Indicator Collection and Monitoring Plan Form</w:t>
      </w:r>
      <w:r w:rsidR="0094772C">
        <w:rPr>
          <w:rFonts w:cs="Calibri"/>
        </w:rPr>
        <w:t xml:space="preserve"> </w:t>
      </w:r>
      <w:r w:rsidR="00702039">
        <w:rPr>
          <w:rFonts w:cs="Calibri"/>
        </w:rPr>
        <w:t>(</w:t>
      </w:r>
      <w:hyperlink w:anchor="_Appendix_D" w:history="1">
        <w:r w:rsidR="00702039">
          <w:rPr>
            <w:rStyle w:val="Hyperlink"/>
            <w:rFonts w:cs="Calibri"/>
            <w:b w:val="0"/>
            <w:bCs w:val="0"/>
          </w:rPr>
          <w:t>Refer to Appendix D for example</w:t>
        </w:r>
      </w:hyperlink>
      <w:r w:rsidR="00702039">
        <w:t>.)</w:t>
      </w:r>
    </w:p>
    <w:tbl>
      <w:tblPr>
        <w:tblStyle w:val="TableGrid"/>
        <w:tblW w:w="0" w:type="auto"/>
        <w:tblLook w:val="04A0" w:firstRow="1" w:lastRow="0" w:firstColumn="1" w:lastColumn="0" w:noHBand="0" w:noVBand="1"/>
      </w:tblPr>
      <w:tblGrid>
        <w:gridCol w:w="2161"/>
        <w:gridCol w:w="1881"/>
        <w:gridCol w:w="1617"/>
        <w:gridCol w:w="1529"/>
        <w:gridCol w:w="1398"/>
        <w:gridCol w:w="1484"/>
      </w:tblGrid>
      <w:tr w:rsidR="007F2DC9" w:rsidRPr="00F649DD" w14:paraId="4616B4A3" w14:textId="2339E24F" w:rsidTr="000974B9">
        <w:trPr>
          <w:cnfStyle w:val="100000000000" w:firstRow="1" w:lastRow="0" w:firstColumn="0" w:lastColumn="0" w:oddVBand="0" w:evenVBand="0" w:oddHBand="0" w:evenHBand="0" w:firstRowFirstColumn="0" w:firstRowLastColumn="0" w:lastRowFirstColumn="0" w:lastRowLastColumn="0"/>
        </w:trPr>
        <w:tc>
          <w:tcPr>
            <w:tcW w:w="2161" w:type="dxa"/>
          </w:tcPr>
          <w:p w14:paraId="0F5FC5DE" w14:textId="2729C14B" w:rsidR="00BA27DF" w:rsidRPr="00A3304E" w:rsidRDefault="00BA27DF" w:rsidP="00A3304E">
            <w:pPr>
              <w:pStyle w:val="HSAGTableHeading"/>
            </w:pPr>
            <w:r w:rsidRPr="00A3304E">
              <w:t>What are we measuring (measure/indicator)?</w:t>
            </w:r>
          </w:p>
        </w:tc>
        <w:tc>
          <w:tcPr>
            <w:tcW w:w="1884" w:type="dxa"/>
          </w:tcPr>
          <w:p w14:paraId="68369F13" w14:textId="44517153" w:rsidR="00BA27DF" w:rsidRPr="00A3304E" w:rsidRDefault="00BA27DF" w:rsidP="00A3304E">
            <w:pPr>
              <w:pStyle w:val="HSAGTableHeading"/>
            </w:pPr>
            <w:r w:rsidRPr="00A3304E">
              <w:t>When are we measuring this (frequency)?</w:t>
            </w:r>
          </w:p>
        </w:tc>
        <w:tc>
          <w:tcPr>
            <w:tcW w:w="1620" w:type="dxa"/>
          </w:tcPr>
          <w:p w14:paraId="12819C68" w14:textId="392CBA3D" w:rsidR="00BA27DF" w:rsidRPr="00A3304E" w:rsidRDefault="00BA27DF" w:rsidP="00A3304E">
            <w:pPr>
              <w:pStyle w:val="HSAGTableHeading"/>
            </w:pPr>
            <w:r w:rsidRPr="00A3304E">
              <w:t>How do we measure this?</w:t>
            </w:r>
          </w:p>
        </w:tc>
        <w:tc>
          <w:tcPr>
            <w:tcW w:w="1530" w:type="dxa"/>
          </w:tcPr>
          <w:p w14:paraId="115A08F7" w14:textId="09275EE8" w:rsidR="00BA27DF" w:rsidRPr="00A3304E" w:rsidRDefault="00BA27DF" w:rsidP="00A3304E">
            <w:pPr>
              <w:pStyle w:val="HSAGTableHeading"/>
            </w:pPr>
            <w:r w:rsidRPr="00A3304E">
              <w:t>Who is responsible for tracking</w:t>
            </w:r>
            <w:r w:rsidR="000974B9">
              <w:t>?</w:t>
            </w:r>
          </w:p>
        </w:tc>
        <w:tc>
          <w:tcPr>
            <w:tcW w:w="1390" w:type="dxa"/>
          </w:tcPr>
          <w:p w14:paraId="3399BA0A" w14:textId="7F1E02EA" w:rsidR="00BA27DF" w:rsidRPr="00A3304E" w:rsidRDefault="00BA27DF" w:rsidP="00A3304E">
            <w:pPr>
              <w:pStyle w:val="HSAGTableHeading"/>
            </w:pPr>
            <w:r w:rsidRPr="00A3304E">
              <w:t>What is our performance goal or aim?</w:t>
            </w:r>
          </w:p>
        </w:tc>
        <w:tc>
          <w:tcPr>
            <w:tcW w:w="1485" w:type="dxa"/>
          </w:tcPr>
          <w:p w14:paraId="7EABAFEF" w14:textId="1011169E" w:rsidR="00BA27DF" w:rsidRPr="00A3304E" w:rsidRDefault="00BA27DF" w:rsidP="00A3304E">
            <w:pPr>
              <w:pStyle w:val="HSAGTableHeading"/>
            </w:pPr>
            <w:r w:rsidRPr="00A3304E">
              <w:t>How will data findings be tracked and displayed?</w:t>
            </w:r>
          </w:p>
        </w:tc>
      </w:tr>
      <w:tr w:rsidR="007F2DC9" w:rsidRPr="00F649DD" w14:paraId="58C36E34" w14:textId="1B896FB8" w:rsidTr="000974B9">
        <w:trPr>
          <w:cnfStyle w:val="000000100000" w:firstRow="0" w:lastRow="0" w:firstColumn="0" w:lastColumn="0" w:oddVBand="0" w:evenVBand="0" w:oddHBand="1" w:evenHBand="0" w:firstRowFirstColumn="0" w:firstRowLastColumn="0" w:lastRowFirstColumn="0" w:lastRowLastColumn="0"/>
        </w:trPr>
        <w:tc>
          <w:tcPr>
            <w:tcW w:w="2161" w:type="dxa"/>
          </w:tcPr>
          <w:p w14:paraId="701CA0F0" w14:textId="2D479AAC" w:rsidR="00BA27DF" w:rsidRPr="00F649DD" w:rsidRDefault="00BA27DF" w:rsidP="00560795">
            <w:pPr>
              <w:pStyle w:val="HSAGTableText"/>
              <w:rPr>
                <w:color w:val="auto"/>
              </w:rPr>
            </w:pPr>
          </w:p>
        </w:tc>
        <w:tc>
          <w:tcPr>
            <w:tcW w:w="1884" w:type="dxa"/>
          </w:tcPr>
          <w:p w14:paraId="1556FB38" w14:textId="4A8FF76F" w:rsidR="00BA27DF" w:rsidRPr="00F649DD" w:rsidRDefault="00BA27DF" w:rsidP="00560795">
            <w:pPr>
              <w:pStyle w:val="HSAGTableText"/>
              <w:rPr>
                <w:color w:val="auto"/>
              </w:rPr>
            </w:pPr>
          </w:p>
        </w:tc>
        <w:tc>
          <w:tcPr>
            <w:tcW w:w="1620" w:type="dxa"/>
          </w:tcPr>
          <w:p w14:paraId="44F059B4" w14:textId="1B2891A8" w:rsidR="00BA27DF" w:rsidRPr="00F649DD" w:rsidRDefault="00BA27DF" w:rsidP="00560795">
            <w:pPr>
              <w:pStyle w:val="HSAGTableText"/>
              <w:rPr>
                <w:color w:val="auto"/>
              </w:rPr>
            </w:pPr>
          </w:p>
        </w:tc>
        <w:tc>
          <w:tcPr>
            <w:tcW w:w="1530" w:type="dxa"/>
          </w:tcPr>
          <w:p w14:paraId="53AE175F" w14:textId="7E689C7D" w:rsidR="00BA27DF" w:rsidRPr="00F649DD" w:rsidRDefault="00BA27DF" w:rsidP="00560795">
            <w:pPr>
              <w:pStyle w:val="HSAGTableText"/>
              <w:rPr>
                <w:color w:val="auto"/>
              </w:rPr>
            </w:pPr>
          </w:p>
        </w:tc>
        <w:tc>
          <w:tcPr>
            <w:tcW w:w="1390" w:type="dxa"/>
          </w:tcPr>
          <w:p w14:paraId="59B58570" w14:textId="77777777" w:rsidR="00BA27DF" w:rsidRPr="00F649DD" w:rsidRDefault="00BA27DF" w:rsidP="00560795">
            <w:pPr>
              <w:pStyle w:val="HSAGTableText"/>
              <w:rPr>
                <w:color w:val="auto"/>
              </w:rPr>
            </w:pPr>
          </w:p>
        </w:tc>
        <w:tc>
          <w:tcPr>
            <w:tcW w:w="1485" w:type="dxa"/>
          </w:tcPr>
          <w:p w14:paraId="028F9E1E" w14:textId="77777777" w:rsidR="00BA27DF" w:rsidRPr="00F649DD" w:rsidRDefault="00BA27DF" w:rsidP="00560795">
            <w:pPr>
              <w:pStyle w:val="HSAGTableText"/>
              <w:rPr>
                <w:color w:val="auto"/>
              </w:rPr>
            </w:pPr>
          </w:p>
        </w:tc>
      </w:tr>
      <w:tr w:rsidR="00BA27DF" w:rsidRPr="00F649DD" w14:paraId="15EF0342" w14:textId="5AB1A82F" w:rsidTr="000974B9">
        <w:tc>
          <w:tcPr>
            <w:tcW w:w="2161" w:type="dxa"/>
          </w:tcPr>
          <w:p w14:paraId="5C67A0CC" w14:textId="14235AEE" w:rsidR="00BA27DF" w:rsidRPr="00F649DD" w:rsidRDefault="00BA27DF" w:rsidP="00560795">
            <w:pPr>
              <w:pStyle w:val="HSAGTableText"/>
              <w:rPr>
                <w:color w:val="auto"/>
              </w:rPr>
            </w:pPr>
          </w:p>
        </w:tc>
        <w:tc>
          <w:tcPr>
            <w:tcW w:w="1884" w:type="dxa"/>
          </w:tcPr>
          <w:p w14:paraId="0E909F22" w14:textId="0B655C3B" w:rsidR="00BA27DF" w:rsidRPr="00F649DD" w:rsidRDefault="00BA27DF" w:rsidP="00560795">
            <w:pPr>
              <w:pStyle w:val="HSAGTableText"/>
              <w:rPr>
                <w:color w:val="auto"/>
              </w:rPr>
            </w:pPr>
          </w:p>
        </w:tc>
        <w:tc>
          <w:tcPr>
            <w:tcW w:w="1620" w:type="dxa"/>
          </w:tcPr>
          <w:p w14:paraId="5D3599D7" w14:textId="0E486C09" w:rsidR="00BA27DF" w:rsidRPr="00F649DD" w:rsidRDefault="00BA27DF" w:rsidP="00560795">
            <w:pPr>
              <w:pStyle w:val="HSAGTableText"/>
              <w:rPr>
                <w:color w:val="auto"/>
              </w:rPr>
            </w:pPr>
          </w:p>
        </w:tc>
        <w:tc>
          <w:tcPr>
            <w:tcW w:w="1530" w:type="dxa"/>
          </w:tcPr>
          <w:p w14:paraId="6C5BB9AD" w14:textId="77777777" w:rsidR="00BA27DF" w:rsidRPr="00F649DD" w:rsidRDefault="00BA27DF" w:rsidP="00560795">
            <w:pPr>
              <w:pStyle w:val="HSAGTableText"/>
              <w:rPr>
                <w:color w:val="auto"/>
              </w:rPr>
            </w:pPr>
          </w:p>
        </w:tc>
        <w:tc>
          <w:tcPr>
            <w:tcW w:w="1390" w:type="dxa"/>
          </w:tcPr>
          <w:p w14:paraId="08D551A6" w14:textId="77777777" w:rsidR="00BA27DF" w:rsidRPr="00F649DD" w:rsidRDefault="00BA27DF" w:rsidP="00560795">
            <w:pPr>
              <w:pStyle w:val="HSAGTableText"/>
              <w:rPr>
                <w:color w:val="auto"/>
              </w:rPr>
            </w:pPr>
          </w:p>
        </w:tc>
        <w:tc>
          <w:tcPr>
            <w:tcW w:w="1485" w:type="dxa"/>
          </w:tcPr>
          <w:p w14:paraId="6C8DF142" w14:textId="77777777" w:rsidR="00BA27DF" w:rsidRPr="00F649DD" w:rsidRDefault="00BA27DF" w:rsidP="00560795">
            <w:pPr>
              <w:pStyle w:val="HSAGTableText"/>
              <w:rPr>
                <w:color w:val="auto"/>
              </w:rPr>
            </w:pPr>
          </w:p>
        </w:tc>
      </w:tr>
    </w:tbl>
    <w:p w14:paraId="46D8C6CC" w14:textId="3D322FAF" w:rsidR="00076C56" w:rsidRDefault="00076C56" w:rsidP="00C26AEB">
      <w:pPr>
        <w:spacing w:before="120"/>
      </w:pPr>
      <w:r w:rsidRPr="00634E1E">
        <w:t>T</w:t>
      </w:r>
      <w:r>
        <w:t>he</w:t>
      </w:r>
      <w:r w:rsidRPr="00634E1E">
        <w:t xml:space="preserve"> </w:t>
      </w:r>
      <w:r>
        <w:t>QAA</w:t>
      </w:r>
      <w:r w:rsidRPr="00634E1E">
        <w:t xml:space="preserve"> </w:t>
      </w:r>
      <w:r>
        <w:t>team</w:t>
      </w:r>
      <w:r w:rsidRPr="00634E1E">
        <w:t xml:space="preserve"> will </w:t>
      </w:r>
      <w:r>
        <w:t>set</w:t>
      </w:r>
      <w:r w:rsidRPr="00634E1E">
        <w:t xml:space="preserve"> </w:t>
      </w:r>
      <w:r>
        <w:t>targeted goals for</w:t>
      </w:r>
      <w:r w:rsidRPr="00634E1E">
        <w:t xml:space="preserve"> </w:t>
      </w:r>
      <w:r>
        <w:t>performance</w:t>
      </w:r>
      <w:r w:rsidRPr="00634E1E">
        <w:t xml:space="preserve"> </w:t>
      </w:r>
      <w:r>
        <w:t>areas</w:t>
      </w:r>
      <w:r w:rsidRPr="00634E1E">
        <w:t xml:space="preserve"> </w:t>
      </w:r>
      <w:r>
        <w:t>being</w:t>
      </w:r>
      <w:r w:rsidRPr="00634E1E">
        <w:t xml:space="preserve"> </w:t>
      </w:r>
      <w:r>
        <w:t>monitored</w:t>
      </w:r>
      <w:r w:rsidRPr="00634E1E">
        <w:t xml:space="preserve">. Benchmarks and targets will be used to monitor </w:t>
      </w:r>
      <w:r w:rsidR="00031F3B">
        <w:t>our</w:t>
      </w:r>
      <w:r w:rsidRPr="00634E1E">
        <w:t xml:space="preserve"> facility’s progress. Data findings will be compared to </w:t>
      </w:r>
      <w:r>
        <w:t xml:space="preserve">state and national </w:t>
      </w:r>
      <w:r w:rsidRPr="00634E1E">
        <w:t>benchmarks</w:t>
      </w:r>
      <w:r w:rsidR="00415309">
        <w:t>,</w:t>
      </w:r>
      <w:r>
        <w:t xml:space="preserve"> such as </w:t>
      </w:r>
      <w:r w:rsidRPr="00634E1E">
        <w:t xml:space="preserve">CMS </w:t>
      </w:r>
      <w:r w:rsidR="0067664E" w:rsidRPr="00610A71">
        <w:t xml:space="preserve">Internet Quality Improvement and Education System </w:t>
      </w:r>
      <w:r w:rsidR="0067664E">
        <w:t>(</w:t>
      </w:r>
      <w:proofErr w:type="spellStart"/>
      <w:r>
        <w:t>iQIES</w:t>
      </w:r>
      <w:proofErr w:type="spellEnd"/>
      <w:r w:rsidR="0067664E">
        <w:t>)</w:t>
      </w:r>
      <w:r w:rsidRPr="00634E1E">
        <w:t xml:space="preserve"> reports</w:t>
      </w:r>
      <w:r w:rsidR="00F50E40">
        <w:t xml:space="preserve"> and</w:t>
      </w:r>
      <w:r w:rsidRPr="00634E1E">
        <w:t xml:space="preserve"> </w:t>
      </w:r>
      <w:r>
        <w:t xml:space="preserve">Medicare </w:t>
      </w:r>
      <w:r w:rsidRPr="00634E1E">
        <w:t>Care Compare</w:t>
      </w:r>
      <w:r w:rsidR="00D16BBE">
        <w:t xml:space="preserve">. </w:t>
      </w:r>
      <w:r>
        <w:t xml:space="preserve">The QAA </w:t>
      </w:r>
      <w:r w:rsidR="00D16BBE">
        <w:t xml:space="preserve">committee </w:t>
      </w:r>
      <w:r>
        <w:t xml:space="preserve">will monitor progress using tools to track and display data. </w:t>
      </w:r>
      <w:r w:rsidRPr="00634E1E">
        <w:t>Facility leadership will communicate performance improvement data (as appropriate) to the governing body, staff, residents</w:t>
      </w:r>
      <w:r>
        <w:t>,</w:t>
      </w:r>
      <w:r w:rsidRPr="00634E1E">
        <w:t xml:space="preserve"> and family members.</w:t>
      </w:r>
    </w:p>
    <w:p w14:paraId="054F47AB" w14:textId="5D84A3B0" w:rsidR="00076C56" w:rsidRPr="00076C56" w:rsidRDefault="00076C56" w:rsidP="00C26AEB">
      <w:pPr>
        <w:pStyle w:val="Heading2"/>
        <w:spacing w:before="120"/>
      </w:pPr>
      <w:r w:rsidRPr="00076C56">
        <w:t>PIPs</w:t>
      </w:r>
    </w:p>
    <w:p w14:paraId="4D7D3081" w14:textId="77777777" w:rsidR="00076C56" w:rsidRPr="00B20840" w:rsidRDefault="00076C56" w:rsidP="00C26AEB">
      <w:pPr>
        <w:pStyle w:val="Heading3"/>
        <w:spacing w:before="120"/>
      </w:pPr>
      <w:r w:rsidRPr="00B20840">
        <w:t>Conducting PIPs</w:t>
      </w:r>
    </w:p>
    <w:p w14:paraId="13367EF8" w14:textId="15B842A9" w:rsidR="004944AE" w:rsidRPr="00634E1E" w:rsidRDefault="00031F3B" w:rsidP="00C26AEB">
      <w:pPr>
        <w:spacing w:before="120"/>
      </w:pPr>
      <w:r>
        <w:t>Our</w:t>
      </w:r>
      <w:r w:rsidR="00076C56" w:rsidRPr="00634E1E">
        <w:t xml:space="preserve"> facility will conduct PIPs that are designed to take a systematic approach to revise and improve care or services in areas that </w:t>
      </w:r>
      <w:r w:rsidR="00076C56">
        <w:t>are identified</w:t>
      </w:r>
      <w:r w:rsidR="00076C56" w:rsidRPr="00634E1E">
        <w:t xml:space="preserve"> as opportunities for improvement. </w:t>
      </w:r>
      <w:r>
        <w:t>Our</w:t>
      </w:r>
      <w:r w:rsidR="00076C56">
        <w:t xml:space="preserve"> facility </w:t>
      </w:r>
      <w:r w:rsidR="00076C56" w:rsidRPr="00634E1E">
        <w:t xml:space="preserve">will conduct PIPs that lead to changes and guide corrective actions, cross multiple departments, and impact the quality of life and care for </w:t>
      </w:r>
      <w:r w:rsidR="00076C56">
        <w:t xml:space="preserve">the </w:t>
      </w:r>
      <w:r w:rsidR="00076C56" w:rsidRPr="00634E1E">
        <w:t xml:space="preserve">residents. </w:t>
      </w:r>
      <w:r>
        <w:t>Our</w:t>
      </w:r>
      <w:r w:rsidR="00076C56">
        <w:t xml:space="preserve"> facility </w:t>
      </w:r>
      <w:r w:rsidR="00076C56" w:rsidRPr="00634E1E">
        <w:t xml:space="preserve">will conduct PIPs that improve care and service delivery; increase efficiency; lead to improved staff and resident outcomes; and lead to greater staff, resident, and family satisfaction. An important aspect of </w:t>
      </w:r>
      <w:r>
        <w:t>our</w:t>
      </w:r>
      <w:r w:rsidR="00076C56">
        <w:t xml:space="preserve"> facility’s </w:t>
      </w:r>
      <w:r w:rsidR="00076C56" w:rsidRPr="00634E1E">
        <w:t>PIPs is a plan to determine the effectiveness of</w:t>
      </w:r>
      <w:r w:rsidR="00076C56">
        <w:t xml:space="preserve"> the</w:t>
      </w:r>
      <w:r w:rsidR="00076C56" w:rsidRPr="00634E1E">
        <w:t xml:space="preserve"> </w:t>
      </w:r>
      <w:proofErr w:type="gramStart"/>
      <w:r w:rsidR="00076C56" w:rsidRPr="00634E1E">
        <w:t>performance improvement</w:t>
      </w:r>
      <w:proofErr w:type="gramEnd"/>
      <w:r w:rsidR="00076C56" w:rsidRPr="00634E1E">
        <w:t xml:space="preserve"> activities and whether the improvement is sustained.</w:t>
      </w:r>
    </w:p>
    <w:p w14:paraId="518C63DF" w14:textId="77777777" w:rsidR="00076C56" w:rsidRPr="00B20840" w:rsidRDefault="00076C56" w:rsidP="00C26AEB">
      <w:pPr>
        <w:pStyle w:val="Heading3"/>
        <w:spacing w:before="120"/>
      </w:pPr>
      <w:r w:rsidRPr="00B20840">
        <w:t>Identifying PIP Topics</w:t>
      </w:r>
    </w:p>
    <w:p w14:paraId="11E03D0D" w14:textId="63495743" w:rsidR="00076C56" w:rsidRPr="00634E1E" w:rsidRDefault="00076C56" w:rsidP="00C26AEB">
      <w:pPr>
        <w:spacing w:before="120"/>
      </w:pPr>
      <w:r>
        <w:t>Monthly</w:t>
      </w:r>
      <w:r w:rsidRPr="00634E1E">
        <w:t>, the QAA committee will monitor and analyze data (refer to Section I), and review feedback from residents, staff, families, volunteers, providers</w:t>
      </w:r>
      <w:r w:rsidR="00373B6F">
        <w:t>,</w:t>
      </w:r>
      <w:r w:rsidRPr="00634E1E">
        <w:t xml:space="preserve"> and stakeholders to identify potential topics for PIPs. Additional factors </w:t>
      </w:r>
      <w:r>
        <w:t>for consideration</w:t>
      </w:r>
      <w:r w:rsidRPr="00634E1E">
        <w:t xml:space="preserve"> include high-risk, high-volume, or problem-prone areas that affect health outcomes, resident safety, resident autonomy, resident choi</w:t>
      </w:r>
      <w:r w:rsidRPr="00A3304E">
        <w:t xml:space="preserve">ce, quality of care, health equity trends related to subcultures, and </w:t>
      </w:r>
      <w:r w:rsidRPr="00634E1E">
        <w:t xml:space="preserve">areas that affect staff. </w:t>
      </w:r>
    </w:p>
    <w:p w14:paraId="6292E9CC" w14:textId="77777777" w:rsidR="00076C56" w:rsidRPr="00B20840" w:rsidRDefault="00076C56" w:rsidP="00C26AEB">
      <w:pPr>
        <w:pStyle w:val="Heading3"/>
        <w:spacing w:before="120"/>
      </w:pPr>
      <w:r w:rsidRPr="00B20840">
        <w:lastRenderedPageBreak/>
        <w:t>Prioritizing and Selecting PIPs</w:t>
      </w:r>
    </w:p>
    <w:p w14:paraId="39201B4A" w14:textId="300F8F20" w:rsidR="00076C56" w:rsidRPr="00943318" w:rsidRDefault="00076C56" w:rsidP="00C26AEB">
      <w:pPr>
        <w:spacing w:before="120"/>
      </w:pPr>
      <w:r>
        <w:t xml:space="preserve">The </w:t>
      </w:r>
      <w:r w:rsidRPr="00634E1E">
        <w:t xml:space="preserve">QAA committee will prioritize topics for PIPs based on the current needs of the residents and </w:t>
      </w:r>
      <w:r w:rsidR="00031F3B">
        <w:t>our</w:t>
      </w:r>
      <w:r w:rsidRPr="00634E1E">
        <w:t xml:space="preserve"> facility.</w:t>
      </w:r>
      <w:r w:rsidR="00943318">
        <w:t xml:space="preserve"> </w:t>
      </w:r>
      <w:r w:rsidRPr="00634E1E">
        <w:t>Priority will be given to areas define</w:t>
      </w:r>
      <w:r>
        <w:t>d</w:t>
      </w:r>
      <w:r w:rsidRPr="00634E1E">
        <w:t xml:space="preserve"> as high</w:t>
      </w:r>
      <w:r w:rsidR="003561B4">
        <w:t xml:space="preserve"> </w:t>
      </w:r>
      <w:r w:rsidRPr="00634E1E">
        <w:t>risk to residents and staff, high</w:t>
      </w:r>
      <w:r w:rsidR="00D96B88">
        <w:t>-</w:t>
      </w:r>
      <w:r w:rsidRPr="00634E1E">
        <w:t>prevalence, high-volume, and problem-prone</w:t>
      </w:r>
      <w:r>
        <w:t xml:space="preserve"> </w:t>
      </w:r>
      <w:r w:rsidRPr="00A3304E">
        <w:t>areas. Consideration will also include factors that affect health equity and outcomes.</w:t>
      </w:r>
      <w:r w:rsidR="00943318">
        <w:t xml:space="preserve"> </w:t>
      </w:r>
      <w:r w:rsidRPr="00A3304E">
        <w:t xml:space="preserve">Annually, at least one PIP that focuses on an issue from this area will be conducted. The number and frequency </w:t>
      </w:r>
      <w:r w:rsidRPr="00634E1E">
        <w:t xml:space="preserve">of other PIPs completed throughout the year will be based on available resources and the scope and complexity of the services </w:t>
      </w:r>
      <w:r w:rsidR="00031F3B">
        <w:t>our</w:t>
      </w:r>
      <w:r w:rsidRPr="00634E1E">
        <w:t xml:space="preserve"> facility provides</w:t>
      </w:r>
      <w:r w:rsidRPr="00C0268D">
        <w:t xml:space="preserve">, as identified </w:t>
      </w:r>
      <w:r w:rsidR="00F50E40">
        <w:t>by the</w:t>
      </w:r>
      <w:r w:rsidRPr="00C0268D">
        <w:t xml:space="preserve"> result</w:t>
      </w:r>
      <w:r w:rsidR="00F50E40">
        <w:t>s</w:t>
      </w:r>
      <w:r w:rsidRPr="00C0268D">
        <w:t xml:space="preserve"> of </w:t>
      </w:r>
      <w:r w:rsidR="00031F3B">
        <w:t>the</w:t>
      </w:r>
      <w:r w:rsidRPr="00C0268D">
        <w:t xml:space="preserve"> </w:t>
      </w:r>
      <w:r w:rsidR="00D96B88">
        <w:t>F</w:t>
      </w:r>
      <w:r w:rsidRPr="00C0268D">
        <w:t xml:space="preserve">acility </w:t>
      </w:r>
      <w:r w:rsidR="00D96B88">
        <w:t>A</w:t>
      </w:r>
      <w:r w:rsidRPr="00C0268D">
        <w:t xml:space="preserve">ssessment. The QAA committee will use the </w:t>
      </w:r>
      <w:r w:rsidRPr="00634E1E">
        <w:rPr>
          <w:i/>
          <w:iCs/>
        </w:rPr>
        <w:t>Prioritiz</w:t>
      </w:r>
      <w:r w:rsidR="00027AA5">
        <w:rPr>
          <w:i/>
          <w:iCs/>
        </w:rPr>
        <w:t>ation</w:t>
      </w:r>
      <w:r w:rsidRPr="00634E1E">
        <w:rPr>
          <w:i/>
          <w:iCs/>
        </w:rPr>
        <w:t xml:space="preserve"> Worksheet for </w:t>
      </w:r>
      <w:r w:rsidR="00027AA5">
        <w:rPr>
          <w:i/>
          <w:iCs/>
        </w:rPr>
        <w:t>PIPs</w:t>
      </w:r>
      <w:r w:rsidRPr="00634E1E">
        <w:rPr>
          <w:i/>
          <w:iCs/>
        </w:rPr>
        <w:t xml:space="preserve"> </w:t>
      </w:r>
      <w:r w:rsidRPr="00634E1E">
        <w:t>(</w:t>
      </w:r>
      <w:hyperlink w:anchor="_Appendix_of_QAPI" w:history="1">
        <w:r w:rsidRPr="0067664E">
          <w:rPr>
            <w:rStyle w:val="Hyperlink"/>
          </w:rPr>
          <w:t>refer to Appendix</w:t>
        </w:r>
        <w:r w:rsidR="0067664E" w:rsidRPr="0067664E">
          <w:rPr>
            <w:rStyle w:val="Hyperlink"/>
          </w:rPr>
          <w:t xml:space="preserve"> of QAPI Resources</w:t>
        </w:r>
      </w:hyperlink>
      <w:r w:rsidRPr="00634E1E">
        <w:t>) to prioritize PIPs. Anticipated training needs will be discussed</w:t>
      </w:r>
      <w:r>
        <w:t>,</w:t>
      </w:r>
      <w:r w:rsidRPr="00634E1E">
        <w:t xml:space="preserve"> as well as other resources to complete the PIP. The QAA committee will provide guidance on how to address issues that arise and need immediate corrective action.</w:t>
      </w:r>
    </w:p>
    <w:p w14:paraId="1FC3BA1B" w14:textId="77777777" w:rsidR="00076C56" w:rsidRPr="00B20840" w:rsidRDefault="00076C56" w:rsidP="00C26AEB">
      <w:pPr>
        <w:pStyle w:val="Heading3"/>
        <w:spacing w:before="120"/>
      </w:pPr>
      <w:r w:rsidRPr="00B20840">
        <w:t xml:space="preserve">Development of the PIP Charter </w:t>
      </w:r>
    </w:p>
    <w:p w14:paraId="32C75794" w14:textId="4AD4BF67" w:rsidR="00076C56" w:rsidRPr="00634E1E" w:rsidRDefault="00076C56" w:rsidP="00C26AEB">
      <w:pPr>
        <w:spacing w:before="120"/>
      </w:pPr>
      <w:r w:rsidRPr="00634E1E">
        <w:t xml:space="preserve">The QAA committee will develop a PIP Charter for each PIP at the beginning of the project that clearly establishes the goals, scope, timing, milestones, team members, and roles and responsibilities. The </w:t>
      </w:r>
      <w:r>
        <w:t>c</w:t>
      </w:r>
      <w:r w:rsidRPr="00634E1E">
        <w:t xml:space="preserve">harter will be given to the team that will carry out the PIP. Refer to the </w:t>
      </w:r>
      <w:hyperlink w:anchor="_Appendix_of_QAPI" w:history="1">
        <w:r w:rsidRPr="0067664E">
          <w:rPr>
            <w:rStyle w:val="Hyperlink"/>
          </w:rPr>
          <w:t>Appendix</w:t>
        </w:r>
        <w:r w:rsidR="0067664E" w:rsidRPr="0067664E">
          <w:rPr>
            <w:rStyle w:val="Hyperlink"/>
          </w:rPr>
          <w:t xml:space="preserve"> of QAPI Resources</w:t>
        </w:r>
      </w:hyperlink>
      <w:r w:rsidRPr="00634E1E">
        <w:t xml:space="preserve"> for a </w:t>
      </w:r>
      <w:r>
        <w:t>c</w:t>
      </w:r>
      <w:r w:rsidRPr="00634E1E">
        <w:t>harter example.</w:t>
      </w:r>
    </w:p>
    <w:p w14:paraId="2477A454" w14:textId="77777777" w:rsidR="00076C56" w:rsidRPr="00B20840" w:rsidRDefault="00076C56" w:rsidP="00C26AEB">
      <w:pPr>
        <w:pStyle w:val="Heading3"/>
        <w:spacing w:before="120"/>
      </w:pPr>
      <w:r w:rsidRPr="00B20840">
        <w:t xml:space="preserve">Designating the PIP Team </w:t>
      </w:r>
    </w:p>
    <w:p w14:paraId="1CE80302" w14:textId="74E78BE8" w:rsidR="00076C56" w:rsidRPr="00634E1E" w:rsidRDefault="00076C56" w:rsidP="00C26AEB">
      <w:pPr>
        <w:spacing w:before="120"/>
      </w:pPr>
      <w:r w:rsidRPr="00634E1E">
        <w:t xml:space="preserve">When designating a PIP team, the QAA committee will consider all staff. The QAA committee will ensure that the team is interdisciplinary, with consideration to include staff closest to the </w:t>
      </w:r>
      <w:r>
        <w:t xml:space="preserve">process or </w:t>
      </w:r>
      <w:r w:rsidRPr="00634E1E">
        <w:t>area being affected and resident and/or family member representation</w:t>
      </w:r>
      <w:r w:rsidR="000623C5">
        <w:t>,</w:t>
      </w:r>
      <w:r w:rsidRPr="00634E1E">
        <w:t xml:space="preserve"> if appropriate. When chosen to participate </w:t>
      </w:r>
      <w:r w:rsidR="00691E18">
        <w:t>in</w:t>
      </w:r>
      <w:r w:rsidRPr="00634E1E">
        <w:t xml:space="preserve"> a PIP team, staff with direct</w:t>
      </w:r>
      <w:r w:rsidR="006A146F">
        <w:t xml:space="preserve"> </w:t>
      </w:r>
      <w:r w:rsidRPr="00634E1E">
        <w:t xml:space="preserve">care responsibilities will have their areas covered during PIP meetings so that the needs of residents continue to be met and the caregiver can participate without interruptions. A team leader will be selected </w:t>
      </w:r>
      <w:r>
        <w:t>who</w:t>
      </w:r>
      <w:r w:rsidRPr="00634E1E">
        <w:t xml:space="preserve"> has the training to coordinate, organize, and direct the PIP. The team will be accountable to the QAA committee.</w:t>
      </w:r>
    </w:p>
    <w:p w14:paraId="0BC82B10" w14:textId="77777777" w:rsidR="00076C56" w:rsidRPr="00B20840" w:rsidRDefault="00076C56" w:rsidP="00C26AEB">
      <w:pPr>
        <w:pStyle w:val="Heading3"/>
        <w:spacing w:before="120"/>
      </w:pPr>
      <w:r w:rsidRPr="00B20840">
        <w:t xml:space="preserve">Conducting a PIP </w:t>
      </w:r>
    </w:p>
    <w:p w14:paraId="1928B54B" w14:textId="0272E1FA" w:rsidR="00076C56" w:rsidRPr="00016063" w:rsidRDefault="00076C56" w:rsidP="00C26AEB">
      <w:pPr>
        <w:spacing w:before="120"/>
      </w:pPr>
      <w:r w:rsidRPr="00016063">
        <w:t>The PIP</w:t>
      </w:r>
      <w:r>
        <w:t xml:space="preserve"> team</w:t>
      </w:r>
      <w:r w:rsidRPr="00016063">
        <w:t xml:space="preserve"> will meet and determine what information they need for the PIP and how they will obtain the information. They will determine a timeline based on the </w:t>
      </w:r>
      <w:r>
        <w:t>c</w:t>
      </w:r>
      <w:r w:rsidRPr="00016063">
        <w:t xml:space="preserve">harter. </w:t>
      </w:r>
      <w:r w:rsidRPr="00634E1E">
        <w:t xml:space="preserve">The PIP </w:t>
      </w:r>
      <w:proofErr w:type="gramStart"/>
      <w:r w:rsidRPr="00634E1E">
        <w:t>team leader</w:t>
      </w:r>
      <w:proofErr w:type="gramEnd"/>
      <w:r w:rsidRPr="00634E1E">
        <w:t xml:space="preserve"> will bring requests for needed supplies, staff availability</w:t>
      </w:r>
      <w:r>
        <w:t>,</w:t>
      </w:r>
      <w:r w:rsidRPr="00634E1E">
        <w:t xml:space="preserve"> and equipment to the QAA committee. The QAA committee will respond </w:t>
      </w:r>
      <w:r>
        <w:t>promptly</w:t>
      </w:r>
      <w:r w:rsidRPr="00634E1E">
        <w:t xml:space="preserve"> to ensure that there is no unnecessary </w:t>
      </w:r>
      <w:r>
        <w:t>delay</w:t>
      </w:r>
      <w:r w:rsidRPr="00634E1E">
        <w:t xml:space="preserve"> in progress. </w:t>
      </w:r>
    </w:p>
    <w:p w14:paraId="49BFC5BA" w14:textId="26AB63D9" w:rsidR="00076C56" w:rsidRDefault="00076C56" w:rsidP="00C26AEB">
      <w:pPr>
        <w:spacing w:before="120"/>
      </w:pPr>
      <w:r w:rsidRPr="004717D9">
        <w:t xml:space="preserve">The team will use root cause analysis (RCA) to ensure that the root cause and contributing factors are identified. </w:t>
      </w:r>
      <w:r w:rsidRPr="009C22CC">
        <w:t xml:space="preserve">The team will develop an action plan to address findings from the </w:t>
      </w:r>
      <w:r w:rsidRPr="00730C42">
        <w:t>RCA in alignment with</w:t>
      </w:r>
      <w:r w:rsidRPr="009C22CC">
        <w:t xml:space="preserve"> </w:t>
      </w:r>
      <w:r w:rsidR="00031F3B">
        <w:t>our</w:t>
      </w:r>
      <w:r w:rsidRPr="009C22CC">
        <w:t xml:space="preserve"> facility’s established procedures.</w:t>
      </w:r>
      <w:r>
        <w:t xml:space="preserve"> </w:t>
      </w:r>
      <w:r w:rsidRPr="00D2025D">
        <w:t>Interventions t</w:t>
      </w:r>
      <w:r w:rsidR="00D2025D" w:rsidRPr="00D2025D">
        <w:t xml:space="preserve">o help drive change will be </w:t>
      </w:r>
      <w:r w:rsidRPr="00D2025D">
        <w:t>implemented by the team. The</w:t>
      </w:r>
      <w:r w:rsidRPr="00016063">
        <w:t xml:space="preserve"> team will select and/or create measurement tools to </w:t>
      </w:r>
      <w:r>
        <w:t xml:space="preserve">monitor </w:t>
      </w:r>
      <w:r w:rsidRPr="00016063">
        <w:t>that the changes they are implementing are having the desired effect</w:t>
      </w:r>
      <w:r>
        <w:t>.</w:t>
      </w:r>
    </w:p>
    <w:p w14:paraId="5D115559" w14:textId="2CDFB6E5" w:rsidR="00076C56" w:rsidRPr="00634E1E" w:rsidRDefault="00076C56" w:rsidP="00C26AEB">
      <w:pPr>
        <w:spacing w:before="120"/>
      </w:pPr>
      <w:r w:rsidRPr="00212405">
        <w:t>When determining and implementing interventions</w:t>
      </w:r>
      <w:r>
        <w:t>, the</w:t>
      </w:r>
      <w:r w:rsidRPr="00634E1E">
        <w:t xml:space="preserve"> QAPI program uses the </w:t>
      </w:r>
      <w:r w:rsidR="00F50E40" w:rsidRPr="00634E1E">
        <w:t>plan, do, study</w:t>
      </w:r>
      <w:proofErr w:type="gramStart"/>
      <w:r w:rsidR="00F50E40" w:rsidRPr="00634E1E">
        <w:t>, act</w:t>
      </w:r>
      <w:proofErr w:type="gramEnd"/>
      <w:r w:rsidR="00F50E40" w:rsidRPr="00634E1E">
        <w:t xml:space="preserve"> </w:t>
      </w:r>
      <w:r w:rsidRPr="00634E1E">
        <w:t>(PDSA) cycle for performance improvement.</w:t>
      </w:r>
    </w:p>
    <w:p w14:paraId="7D041CEE" w14:textId="22FF071A" w:rsidR="00076C56" w:rsidRPr="00B20840" w:rsidRDefault="00076C56" w:rsidP="00C26AEB">
      <w:pPr>
        <w:pStyle w:val="Heading3"/>
        <w:spacing w:before="120"/>
      </w:pPr>
      <w:r w:rsidRPr="00B20840">
        <w:t>Documenting and Communicating Performance Improvement</w:t>
      </w:r>
    </w:p>
    <w:p w14:paraId="21D6E25B" w14:textId="799159A9" w:rsidR="00076C56" w:rsidRPr="00634E1E" w:rsidRDefault="00076C56" w:rsidP="00C26AEB">
      <w:pPr>
        <w:spacing w:before="120"/>
      </w:pPr>
      <w:r w:rsidRPr="00634E1E">
        <w:t xml:space="preserve">The PIP team leader will present the team’s progress to the QAA committee on a regular basis. For ongoing monitoring of the PIP, </w:t>
      </w:r>
      <w:r w:rsidR="00031F3B">
        <w:t>our</w:t>
      </w:r>
      <w:r>
        <w:t xml:space="preserve"> facility </w:t>
      </w:r>
      <w:r w:rsidRPr="00634E1E">
        <w:t xml:space="preserve">will use the </w:t>
      </w:r>
      <w:r w:rsidRPr="00634E1E">
        <w:rPr>
          <w:i/>
          <w:iCs/>
        </w:rPr>
        <w:t xml:space="preserve">CMS PIP Inventory Form </w:t>
      </w:r>
      <w:r w:rsidRPr="00634E1E">
        <w:t>(</w:t>
      </w:r>
      <w:hyperlink w:anchor="_Appendix_of_QAPI" w:history="1">
        <w:r w:rsidRPr="0067664E">
          <w:rPr>
            <w:rStyle w:val="Hyperlink"/>
          </w:rPr>
          <w:t>refer to Appendix</w:t>
        </w:r>
        <w:r w:rsidR="0067664E" w:rsidRPr="0067664E">
          <w:rPr>
            <w:rStyle w:val="Hyperlink"/>
          </w:rPr>
          <w:t xml:space="preserve"> of QAPI Resources</w:t>
        </w:r>
      </w:hyperlink>
      <w:r w:rsidRPr="00634E1E">
        <w:t>) to include milestones, PDSA</w:t>
      </w:r>
      <w:r w:rsidR="006A146F">
        <w:t xml:space="preserve"> cycles</w:t>
      </w:r>
      <w:r w:rsidRPr="00634E1E">
        <w:t>, outcomes, and other lessons learned from the PIP.</w:t>
      </w:r>
    </w:p>
    <w:p w14:paraId="4BB67554" w14:textId="77777777" w:rsidR="00076C56" w:rsidRPr="00634E1E" w:rsidRDefault="00076C56" w:rsidP="00C26AEB">
      <w:pPr>
        <w:spacing w:before="120"/>
      </w:pPr>
      <w:r w:rsidRPr="00634E1E">
        <w:t xml:space="preserve">The progress and results of the PIP will be communicated to staff </w:t>
      </w:r>
      <w:r>
        <w:t xml:space="preserve">using several methods, including </w:t>
      </w:r>
      <w:r w:rsidRPr="00634E1E">
        <w:t xml:space="preserve">a storyboard format, the bulletin board in the employee breakroom, department head meetings, staff meetings, huddles, QAPI agenda, and </w:t>
      </w:r>
      <w:r>
        <w:t xml:space="preserve">a </w:t>
      </w:r>
      <w:r w:rsidRPr="00634E1E">
        <w:t>quality improvement dashboard.</w:t>
      </w:r>
    </w:p>
    <w:p w14:paraId="31C0012A" w14:textId="77777777" w:rsidR="00076C56" w:rsidRPr="00634E1E" w:rsidRDefault="00076C56" w:rsidP="00C26AEB">
      <w:pPr>
        <w:spacing w:before="120"/>
      </w:pPr>
      <w:r w:rsidRPr="00634E1E">
        <w:t xml:space="preserve">Information about PIPs will be shared with residents and families via a storyboard format and at resident council meetings and family council meetings (when requested). </w:t>
      </w:r>
    </w:p>
    <w:p w14:paraId="2DF98672" w14:textId="07657B34" w:rsidR="00076C56" w:rsidRPr="00076C56" w:rsidRDefault="00076C56" w:rsidP="006A0B7D">
      <w:pPr>
        <w:pStyle w:val="Heading2"/>
        <w:keepNext/>
        <w:spacing w:before="120"/>
      </w:pPr>
      <w:r w:rsidRPr="00076C56">
        <w:lastRenderedPageBreak/>
        <w:t>Systematic Analysis and Systemic Action</w:t>
      </w:r>
    </w:p>
    <w:p w14:paraId="58A78340" w14:textId="1493DE77" w:rsidR="00076C56" w:rsidRPr="00B20840" w:rsidRDefault="00076C56" w:rsidP="00C26AEB">
      <w:pPr>
        <w:pStyle w:val="Heading3"/>
        <w:spacing w:before="120"/>
      </w:pPr>
      <w:r w:rsidRPr="00B20840">
        <w:t>A Systematic Approach to Quality Improvement</w:t>
      </w:r>
    </w:p>
    <w:p w14:paraId="2D63252A" w14:textId="6697907B" w:rsidR="00076C56" w:rsidRPr="00634E1E" w:rsidRDefault="00031F3B" w:rsidP="00C26AEB">
      <w:pPr>
        <w:spacing w:before="120"/>
      </w:pPr>
      <w:r>
        <w:t>Our</w:t>
      </w:r>
      <w:r w:rsidR="00076C56" w:rsidRPr="00634E1E">
        <w:t xml:space="preserve"> facility uses a systematic approach to determine when in-depth analysis is needed to fully understand identified problems, </w:t>
      </w:r>
      <w:r w:rsidR="00076C56">
        <w:t>their</w:t>
      </w:r>
      <w:r w:rsidR="00076C56" w:rsidRPr="00634E1E">
        <w:t xml:space="preserve"> </w:t>
      </w:r>
      <w:r w:rsidR="00076C56">
        <w:t>cause</w:t>
      </w:r>
      <w:r w:rsidR="00076C56" w:rsidRPr="00634E1E">
        <w:t xml:space="preserve">s, and </w:t>
      </w:r>
      <w:r w:rsidR="00076C56">
        <w:t xml:space="preserve">the </w:t>
      </w:r>
      <w:r w:rsidR="00076C56" w:rsidRPr="00634E1E">
        <w:t xml:space="preserve">implications of a change. To determine the underlying cause(s) of </w:t>
      </w:r>
      <w:r w:rsidR="00076C56">
        <w:t xml:space="preserve">the </w:t>
      </w:r>
      <w:r w:rsidR="00076C56" w:rsidRPr="00634E1E">
        <w:t xml:space="preserve">issue, </w:t>
      </w:r>
      <w:r>
        <w:t>our</w:t>
      </w:r>
      <w:r w:rsidR="00076C56">
        <w:t xml:space="preserve"> facility </w:t>
      </w:r>
      <w:r w:rsidR="00076C56" w:rsidRPr="00634E1E">
        <w:t>bring</w:t>
      </w:r>
      <w:r w:rsidR="00076C56">
        <w:t>s</w:t>
      </w:r>
      <w:r w:rsidR="00076C56" w:rsidRPr="00634E1E">
        <w:t xml:space="preserve"> teams together to identify the root cause and contributing factors using tools</w:t>
      </w:r>
      <w:r w:rsidR="006A146F">
        <w:t>,</w:t>
      </w:r>
      <w:r w:rsidR="00076C56" w:rsidRPr="00634E1E">
        <w:t xml:space="preserve"> such as the Five Whys, Flowcharting, and the Fishbone Diagram.</w:t>
      </w:r>
    </w:p>
    <w:p w14:paraId="4F9579D9" w14:textId="77777777" w:rsidR="00076C56" w:rsidRPr="00B20840" w:rsidRDefault="00076C56" w:rsidP="00C26AEB">
      <w:pPr>
        <w:pStyle w:val="Heading3"/>
        <w:spacing w:before="120"/>
      </w:pPr>
      <w:r w:rsidRPr="00B20840">
        <w:t xml:space="preserve">Preventing Further Events and Promoting Sustained Improvement </w:t>
      </w:r>
    </w:p>
    <w:p w14:paraId="34705F83" w14:textId="7EA60584" w:rsidR="00076C56" w:rsidRPr="00634E1E" w:rsidRDefault="00076C56" w:rsidP="00C26AEB">
      <w:pPr>
        <w:spacing w:before="120"/>
      </w:pPr>
      <w:r w:rsidRPr="00634E1E">
        <w:t>To prevent future events and promote sustained improvement</w:t>
      </w:r>
      <w:r>
        <w:t>,</w:t>
      </w:r>
      <w:r w:rsidRPr="00634E1E">
        <w:t xml:space="preserve"> </w:t>
      </w:r>
      <w:r w:rsidR="00031F3B">
        <w:t>our</w:t>
      </w:r>
      <w:r w:rsidRPr="00634E1E">
        <w:t xml:space="preserve"> facility develops actions to address the identified root cause and/or contributing factors of an issue/event that will affect change at the systems level. </w:t>
      </w:r>
      <w:r w:rsidR="00031F3B">
        <w:t>Our</w:t>
      </w:r>
      <w:r>
        <w:t xml:space="preserve"> facility </w:t>
      </w:r>
      <w:r w:rsidR="006A146F">
        <w:t>uses</w:t>
      </w:r>
      <w:r w:rsidRPr="00634E1E">
        <w:t xml:space="preserve"> </w:t>
      </w:r>
      <w:r>
        <w:t>PDSA</w:t>
      </w:r>
      <w:r w:rsidRPr="00634E1E">
        <w:t xml:space="preserve"> cycles to test actions and recognize and address “unintended” consequences of planned changes.</w:t>
      </w:r>
    </w:p>
    <w:p w14:paraId="560CEAB9" w14:textId="746890A9" w:rsidR="00076C56" w:rsidRPr="00B20840" w:rsidRDefault="00076C56" w:rsidP="00C26AEB">
      <w:pPr>
        <w:pStyle w:val="Heading3"/>
        <w:spacing w:before="120"/>
      </w:pPr>
      <w:r w:rsidRPr="00B20840">
        <w:t>Ensuring New Interventions are Implemented and Effective</w:t>
      </w:r>
    </w:p>
    <w:p w14:paraId="51F2CF5A" w14:textId="422EA718" w:rsidR="00076C56" w:rsidRDefault="00076C56" w:rsidP="00C26AEB">
      <w:pPr>
        <w:spacing w:before="120"/>
      </w:pPr>
      <w:r w:rsidRPr="00634E1E">
        <w:t xml:space="preserve">To ensure the planned changes/interventions are implemented and effective in making and sustaining improvements, </w:t>
      </w:r>
      <w:r w:rsidR="00031F3B">
        <w:t>our</w:t>
      </w:r>
      <w:r>
        <w:t xml:space="preserve"> </w:t>
      </w:r>
      <w:r w:rsidRPr="00634E1E">
        <w:t>facility chooses indicators/measures that tie directly to the new intervention</w:t>
      </w:r>
      <w:r w:rsidR="00D16BBE">
        <w:t>s</w:t>
      </w:r>
      <w:r w:rsidRPr="00634E1E">
        <w:t xml:space="preserve"> and conducts ongoing periodic </w:t>
      </w:r>
      <w:proofErr w:type="gramStart"/>
      <w:r w:rsidRPr="00634E1E">
        <w:t>measurement</w:t>
      </w:r>
      <w:proofErr w:type="gramEnd"/>
      <w:r w:rsidRPr="00634E1E">
        <w:t xml:space="preserve"> and </w:t>
      </w:r>
      <w:proofErr w:type="gramStart"/>
      <w:r w:rsidRPr="00634E1E">
        <w:t>review</w:t>
      </w:r>
      <w:proofErr w:type="gramEnd"/>
      <w:r w:rsidRPr="00634E1E">
        <w:t xml:space="preserve"> to monitor that the new actions have been adopted and are performed consistently.</w:t>
      </w:r>
    </w:p>
    <w:p w14:paraId="79956C48" w14:textId="77777777" w:rsidR="001D4161" w:rsidRDefault="001D4161" w:rsidP="001D4161">
      <w:pPr>
        <w:pStyle w:val="Heading2"/>
      </w:pPr>
      <w:r>
        <w:br w:type="page"/>
      </w:r>
    </w:p>
    <w:p w14:paraId="26E10044" w14:textId="74FF32D4" w:rsidR="00A3304E" w:rsidRDefault="00D16BBE" w:rsidP="001D4161">
      <w:pPr>
        <w:pStyle w:val="Heading2"/>
      </w:pPr>
      <w:bookmarkStart w:id="0" w:name="_Appendix_of_QAPI"/>
      <w:bookmarkEnd w:id="0"/>
      <w:r>
        <w:lastRenderedPageBreak/>
        <w:t>QAPI Resources</w:t>
      </w:r>
    </w:p>
    <w:tbl>
      <w:tblPr>
        <w:tblStyle w:val="TableGrid"/>
        <w:tblW w:w="10255" w:type="dxa"/>
        <w:tblLook w:val="04A0" w:firstRow="1" w:lastRow="0" w:firstColumn="1" w:lastColumn="0" w:noHBand="0" w:noVBand="1"/>
      </w:tblPr>
      <w:tblGrid>
        <w:gridCol w:w="2254"/>
        <w:gridCol w:w="2389"/>
        <w:gridCol w:w="5612"/>
      </w:tblGrid>
      <w:tr w:rsidR="00A3304E" w:rsidRPr="00A3304E" w14:paraId="74F13D70" w14:textId="77777777" w:rsidTr="00A3304E">
        <w:trPr>
          <w:cnfStyle w:val="100000000000" w:firstRow="1" w:lastRow="0" w:firstColumn="0" w:lastColumn="0" w:oddVBand="0" w:evenVBand="0" w:oddHBand="0" w:evenHBand="0" w:firstRowFirstColumn="0" w:firstRowLastColumn="0" w:lastRowFirstColumn="0" w:lastRowLastColumn="0"/>
        </w:trPr>
        <w:tc>
          <w:tcPr>
            <w:tcW w:w="2254" w:type="dxa"/>
          </w:tcPr>
          <w:p w14:paraId="274714C6" w14:textId="75F2446E" w:rsidR="00A3304E" w:rsidRPr="00A3304E" w:rsidRDefault="00A3304E" w:rsidP="00443AAC">
            <w:pPr>
              <w:pStyle w:val="HSAGTableHeading"/>
            </w:pPr>
            <w:r>
              <w:t>Topic</w:t>
            </w:r>
          </w:p>
        </w:tc>
        <w:tc>
          <w:tcPr>
            <w:tcW w:w="2389" w:type="dxa"/>
          </w:tcPr>
          <w:p w14:paraId="6CF4C9EB" w14:textId="6F00970C" w:rsidR="00A3304E" w:rsidRPr="00A3304E" w:rsidRDefault="00A3304E" w:rsidP="00443AAC">
            <w:pPr>
              <w:pStyle w:val="HSAGTableHeading"/>
            </w:pPr>
            <w:r>
              <w:t>Description</w:t>
            </w:r>
          </w:p>
        </w:tc>
        <w:tc>
          <w:tcPr>
            <w:tcW w:w="5612" w:type="dxa"/>
          </w:tcPr>
          <w:p w14:paraId="05F3277C" w14:textId="49A6390E" w:rsidR="00A3304E" w:rsidRPr="00A3304E" w:rsidRDefault="00A3304E" w:rsidP="00443AAC">
            <w:pPr>
              <w:pStyle w:val="HSAGTableHeading"/>
            </w:pPr>
            <w:r>
              <w:t>URL</w:t>
            </w:r>
          </w:p>
        </w:tc>
      </w:tr>
      <w:tr w:rsidR="00A3304E" w:rsidRPr="00F649DD" w14:paraId="63EAF232" w14:textId="77777777" w:rsidTr="00A3304E">
        <w:trPr>
          <w:cnfStyle w:val="000000100000" w:firstRow="0" w:lastRow="0" w:firstColumn="0" w:lastColumn="0" w:oddVBand="0" w:evenVBand="0" w:oddHBand="1" w:evenHBand="0" w:firstRowFirstColumn="0" w:firstRowLastColumn="0" w:lastRowFirstColumn="0" w:lastRowLastColumn="0"/>
        </w:trPr>
        <w:tc>
          <w:tcPr>
            <w:tcW w:w="2254" w:type="dxa"/>
          </w:tcPr>
          <w:p w14:paraId="65CED69D" w14:textId="37200D7B" w:rsidR="00A3304E" w:rsidRPr="00F649DD" w:rsidRDefault="00A3304E" w:rsidP="00C26AEB">
            <w:pPr>
              <w:pStyle w:val="HSAGTableText"/>
              <w:keepNext/>
            </w:pPr>
            <w:r w:rsidRPr="00A3304E">
              <w:t>Measure/Indicator Collection and Monitoring Plan</w:t>
            </w:r>
          </w:p>
        </w:tc>
        <w:tc>
          <w:tcPr>
            <w:tcW w:w="2389" w:type="dxa"/>
          </w:tcPr>
          <w:p w14:paraId="4B0C38A6" w14:textId="324DEA54" w:rsidR="00A3304E" w:rsidRPr="00F649DD" w:rsidRDefault="00A3304E" w:rsidP="00C26AEB">
            <w:pPr>
              <w:pStyle w:val="HSAGTableText"/>
              <w:keepNext/>
            </w:pPr>
            <w:r w:rsidRPr="00A3304E">
              <w:t>This template allows facilities to determine the best way to track, display, and assess or evaluate the results of measures chosen for QAPI.</w:t>
            </w:r>
          </w:p>
        </w:tc>
        <w:tc>
          <w:tcPr>
            <w:tcW w:w="5612" w:type="dxa"/>
          </w:tcPr>
          <w:p w14:paraId="2EE61C8F" w14:textId="3A7DFAFF" w:rsidR="00A3304E" w:rsidRPr="00F649DD" w:rsidRDefault="00A3304E" w:rsidP="00C26AEB">
            <w:pPr>
              <w:pStyle w:val="HSAGTableText"/>
              <w:keepNext/>
            </w:pPr>
            <w:hyperlink r:id="rId11" w:history="1">
              <w:r w:rsidRPr="00C61107">
                <w:rPr>
                  <w:rStyle w:val="Hyperlink"/>
                </w:rPr>
                <w:t>MeasIndCollectMtrPlandebedits.pdf</w:t>
              </w:r>
            </w:hyperlink>
          </w:p>
        </w:tc>
      </w:tr>
      <w:tr w:rsidR="00A3304E" w:rsidRPr="00F649DD" w14:paraId="3A6F9950" w14:textId="77777777" w:rsidTr="00A3304E">
        <w:tc>
          <w:tcPr>
            <w:tcW w:w="2254" w:type="dxa"/>
          </w:tcPr>
          <w:p w14:paraId="475A4167" w14:textId="06871566" w:rsidR="00A3304E" w:rsidRPr="00F649DD" w:rsidRDefault="00A3304E" w:rsidP="000B1230">
            <w:pPr>
              <w:pStyle w:val="HSAGTableText"/>
            </w:pPr>
            <w:r w:rsidRPr="00A3304E">
              <w:t>Prioritization Worksheet for PIPs</w:t>
            </w:r>
          </w:p>
        </w:tc>
        <w:tc>
          <w:tcPr>
            <w:tcW w:w="2389" w:type="dxa"/>
          </w:tcPr>
          <w:p w14:paraId="6C8BF311" w14:textId="7C2840F9" w:rsidR="00A3304E" w:rsidRPr="00F649DD" w:rsidRDefault="00A3304E" w:rsidP="000B1230">
            <w:pPr>
              <w:pStyle w:val="HSAGTableText"/>
            </w:pPr>
            <w:r w:rsidRPr="00A3304E">
              <w:t xml:space="preserve">This worksheet </w:t>
            </w:r>
            <w:r w:rsidR="00F50E40">
              <w:t>assists</w:t>
            </w:r>
            <w:r w:rsidRPr="00A3304E">
              <w:t xml:space="preserve"> with choosing what potential areas of improvement are the highest priority based on the residents’ needs.</w:t>
            </w:r>
          </w:p>
        </w:tc>
        <w:tc>
          <w:tcPr>
            <w:tcW w:w="5612" w:type="dxa"/>
          </w:tcPr>
          <w:p w14:paraId="4FF8CD88" w14:textId="55EF7B13" w:rsidR="00A3304E" w:rsidRPr="00F649DD" w:rsidRDefault="00A3304E" w:rsidP="000B1230">
            <w:pPr>
              <w:pStyle w:val="HSAGTableText"/>
            </w:pPr>
            <w:hyperlink r:id="rId12" w:history="1">
              <w:r w:rsidRPr="00C61107">
                <w:rPr>
                  <w:rStyle w:val="Hyperlink"/>
                </w:rPr>
                <w:t>PIPPriorWkshtdebedits.pdf</w:t>
              </w:r>
            </w:hyperlink>
          </w:p>
        </w:tc>
      </w:tr>
      <w:tr w:rsidR="00A3304E" w:rsidRPr="00F649DD" w14:paraId="1360089B" w14:textId="77777777" w:rsidTr="00A3304E">
        <w:trPr>
          <w:cnfStyle w:val="000000100000" w:firstRow="0" w:lastRow="0" w:firstColumn="0" w:lastColumn="0" w:oddVBand="0" w:evenVBand="0" w:oddHBand="1" w:evenHBand="0" w:firstRowFirstColumn="0" w:firstRowLastColumn="0" w:lastRowFirstColumn="0" w:lastRowLastColumn="0"/>
        </w:trPr>
        <w:tc>
          <w:tcPr>
            <w:tcW w:w="2254" w:type="dxa"/>
          </w:tcPr>
          <w:p w14:paraId="51F5CCEA" w14:textId="4C30B135" w:rsidR="00A3304E" w:rsidRPr="00F649DD" w:rsidRDefault="00A3304E" w:rsidP="000B1230">
            <w:pPr>
              <w:pStyle w:val="HSAGTableText"/>
            </w:pPr>
            <w:r w:rsidRPr="00C61107">
              <w:t>Charter Form</w:t>
            </w:r>
          </w:p>
        </w:tc>
        <w:tc>
          <w:tcPr>
            <w:tcW w:w="2389" w:type="dxa"/>
          </w:tcPr>
          <w:p w14:paraId="5DC315AE" w14:textId="6A82A6BE" w:rsidR="00A3304E" w:rsidRPr="00F649DD" w:rsidRDefault="00A3304E" w:rsidP="000B1230">
            <w:pPr>
              <w:pStyle w:val="HSAGTableText"/>
            </w:pPr>
            <w:r>
              <w:t>The charter form assists teams with organizing and identifying key components of a charter.</w:t>
            </w:r>
            <w:r w:rsidRPr="00C61107">
              <w:t xml:space="preserve"> </w:t>
            </w:r>
          </w:p>
        </w:tc>
        <w:tc>
          <w:tcPr>
            <w:tcW w:w="5612" w:type="dxa"/>
          </w:tcPr>
          <w:p w14:paraId="0BB6D3D4" w14:textId="77777777" w:rsidR="00A3304E" w:rsidRPr="00F11435" w:rsidRDefault="00A3304E" w:rsidP="000B1230">
            <w:pPr>
              <w:pStyle w:val="HSAGTableText"/>
            </w:pPr>
            <w:hyperlink r:id="rId13" w:history="1">
              <w:r w:rsidRPr="00F11435">
                <w:rPr>
                  <w:rStyle w:val="Hyperlink"/>
                </w:rPr>
                <w:t>https://www.cms.gov/Medicare/Provider-Enrollment-and-Certification/QAPI/downloads/PIPCharterWkshtdebedits.pdf</w:t>
              </w:r>
            </w:hyperlink>
            <w:r w:rsidRPr="00F11435">
              <w:t xml:space="preserve"> </w:t>
            </w:r>
          </w:p>
          <w:p w14:paraId="2023AAE6" w14:textId="77777777" w:rsidR="00A3304E" w:rsidRPr="00F649DD" w:rsidRDefault="00A3304E" w:rsidP="000B1230">
            <w:pPr>
              <w:pStyle w:val="HSAGTableText"/>
            </w:pPr>
          </w:p>
        </w:tc>
      </w:tr>
      <w:tr w:rsidR="00A3304E" w:rsidRPr="00F649DD" w14:paraId="6BEB273C" w14:textId="77777777" w:rsidTr="00A3304E">
        <w:tc>
          <w:tcPr>
            <w:tcW w:w="2254" w:type="dxa"/>
          </w:tcPr>
          <w:p w14:paraId="0BD4540F" w14:textId="3E61F7F7" w:rsidR="00A3304E" w:rsidRPr="00F649DD" w:rsidRDefault="00A3304E" w:rsidP="000B1230">
            <w:pPr>
              <w:pStyle w:val="HSAGTableText"/>
            </w:pPr>
            <w:r w:rsidRPr="00016063">
              <w:t>PIP Inventory/Tracking Form</w:t>
            </w:r>
          </w:p>
        </w:tc>
        <w:tc>
          <w:tcPr>
            <w:tcW w:w="2389" w:type="dxa"/>
          </w:tcPr>
          <w:p w14:paraId="6BA9811D" w14:textId="4CC19ACE" w:rsidR="00A3304E" w:rsidRPr="00F649DD" w:rsidRDefault="00D16BBE" w:rsidP="000B1230">
            <w:pPr>
              <w:pStyle w:val="HSAGTableText"/>
            </w:pPr>
            <w:r>
              <w:t>This form is u</w:t>
            </w:r>
            <w:r w:rsidR="00A3304E" w:rsidRPr="00016063">
              <w:t>se</w:t>
            </w:r>
            <w:r>
              <w:t>d</w:t>
            </w:r>
            <w:r w:rsidR="00A3304E" w:rsidRPr="00016063">
              <w:t xml:space="preserve"> to track and monitor all PIPs occurring in the facility.</w:t>
            </w:r>
          </w:p>
        </w:tc>
        <w:tc>
          <w:tcPr>
            <w:tcW w:w="5612" w:type="dxa"/>
          </w:tcPr>
          <w:p w14:paraId="60CB222E" w14:textId="25696E30" w:rsidR="00A3304E" w:rsidRPr="00F649DD" w:rsidRDefault="00027AA5" w:rsidP="000B1230">
            <w:pPr>
              <w:pStyle w:val="HSAGTableText"/>
            </w:pPr>
            <w:hyperlink r:id="rId14" w:history="1">
              <w:r w:rsidRPr="00027AA5">
                <w:rPr>
                  <w:rStyle w:val="Hyperlink"/>
                </w:rPr>
                <w:t>Performance Improvement Project (PIP) Inventory</w:t>
              </w:r>
            </w:hyperlink>
          </w:p>
        </w:tc>
      </w:tr>
    </w:tbl>
    <w:p w14:paraId="33B6B3AD" w14:textId="08AE932F" w:rsidR="00076C56" w:rsidRPr="000F062C" w:rsidRDefault="00076C56" w:rsidP="000F062C">
      <w:pPr>
        <w:pStyle w:val="Heading2"/>
      </w:pPr>
      <w:r w:rsidRPr="000F062C">
        <w:t>Resources</w:t>
      </w:r>
    </w:p>
    <w:tbl>
      <w:tblPr>
        <w:tblStyle w:val="TableGrid"/>
        <w:tblW w:w="0" w:type="auto"/>
        <w:tblLayout w:type="fixed"/>
        <w:tblLook w:val="04A0" w:firstRow="1" w:lastRow="0" w:firstColumn="1" w:lastColumn="0" w:noHBand="0" w:noVBand="1"/>
      </w:tblPr>
      <w:tblGrid>
        <w:gridCol w:w="2207"/>
        <w:gridCol w:w="2468"/>
        <w:gridCol w:w="5395"/>
      </w:tblGrid>
      <w:tr w:rsidR="00A3304E" w14:paraId="66C0C129" w14:textId="77777777" w:rsidTr="00A3304E">
        <w:trPr>
          <w:cnfStyle w:val="100000000000" w:firstRow="1" w:lastRow="0" w:firstColumn="0" w:lastColumn="0" w:oddVBand="0" w:evenVBand="0" w:oddHBand="0" w:evenHBand="0" w:firstRowFirstColumn="0" w:firstRowLastColumn="0" w:lastRowFirstColumn="0" w:lastRowLastColumn="0"/>
        </w:trPr>
        <w:tc>
          <w:tcPr>
            <w:tcW w:w="2207" w:type="dxa"/>
          </w:tcPr>
          <w:p w14:paraId="0317CB85" w14:textId="73B88D97" w:rsidR="00A3304E" w:rsidRDefault="00A3304E" w:rsidP="00A3304E">
            <w:pPr>
              <w:pStyle w:val="HSAGTableHeading"/>
            </w:pPr>
            <w:r>
              <w:t>Topic</w:t>
            </w:r>
          </w:p>
        </w:tc>
        <w:tc>
          <w:tcPr>
            <w:tcW w:w="2468" w:type="dxa"/>
          </w:tcPr>
          <w:p w14:paraId="42E74E5C" w14:textId="0A1CDA10" w:rsidR="00A3304E" w:rsidRDefault="00A3304E" w:rsidP="00A3304E">
            <w:pPr>
              <w:pStyle w:val="HSAGTableHeading"/>
            </w:pPr>
            <w:r>
              <w:t>Description</w:t>
            </w:r>
          </w:p>
        </w:tc>
        <w:tc>
          <w:tcPr>
            <w:tcW w:w="5395" w:type="dxa"/>
          </w:tcPr>
          <w:p w14:paraId="3EB5FD3C" w14:textId="0FE64333" w:rsidR="00A3304E" w:rsidRDefault="00A3304E" w:rsidP="00A3304E">
            <w:pPr>
              <w:pStyle w:val="HSAGTableHeading"/>
            </w:pPr>
            <w:r>
              <w:t>URL</w:t>
            </w:r>
          </w:p>
        </w:tc>
      </w:tr>
      <w:tr w:rsidR="00A3304E" w14:paraId="6D790C5A" w14:textId="77777777" w:rsidTr="00A3304E">
        <w:trPr>
          <w:cnfStyle w:val="000000100000" w:firstRow="0" w:lastRow="0" w:firstColumn="0" w:lastColumn="0" w:oddVBand="0" w:evenVBand="0" w:oddHBand="1" w:evenHBand="0" w:firstRowFirstColumn="0" w:firstRowLastColumn="0" w:lastRowFirstColumn="0" w:lastRowLastColumn="0"/>
        </w:trPr>
        <w:tc>
          <w:tcPr>
            <w:tcW w:w="2207" w:type="dxa"/>
          </w:tcPr>
          <w:p w14:paraId="0BBF1DFC" w14:textId="77777777" w:rsidR="00A3304E" w:rsidRDefault="00A3304E" w:rsidP="000F062C">
            <w:pPr>
              <w:pStyle w:val="HSAGTableText"/>
            </w:pPr>
            <w:r w:rsidRPr="00C61107">
              <w:t>QAPI 5 Elements</w:t>
            </w:r>
          </w:p>
        </w:tc>
        <w:tc>
          <w:tcPr>
            <w:tcW w:w="2468" w:type="dxa"/>
          </w:tcPr>
          <w:p w14:paraId="3DEE0917" w14:textId="2E3D20F8" w:rsidR="00A3304E" w:rsidRDefault="00A3304E" w:rsidP="000F062C">
            <w:pPr>
              <w:pStyle w:val="HSAGTableText"/>
            </w:pPr>
            <w:r>
              <w:t>This resource reviews the five elements of QAPI to ensure a robust plan is created.</w:t>
            </w:r>
          </w:p>
        </w:tc>
        <w:tc>
          <w:tcPr>
            <w:tcW w:w="5395" w:type="dxa"/>
          </w:tcPr>
          <w:p w14:paraId="6FDF8833" w14:textId="77777777" w:rsidR="00A3304E" w:rsidRDefault="00A3304E" w:rsidP="000F062C">
            <w:pPr>
              <w:pStyle w:val="HSAGTableText"/>
            </w:pPr>
            <w:hyperlink r:id="rId15" w:history="1">
              <w:r w:rsidRPr="00C61107">
                <w:rPr>
                  <w:color w:val="0000FF"/>
                  <w:u w:val="single"/>
                </w:rPr>
                <w:t>qapifiveelements.pdf</w:t>
              </w:r>
            </w:hyperlink>
          </w:p>
        </w:tc>
      </w:tr>
      <w:tr w:rsidR="00A3304E" w14:paraId="04E1C5D2" w14:textId="77777777" w:rsidTr="00A3304E">
        <w:tc>
          <w:tcPr>
            <w:tcW w:w="2207" w:type="dxa"/>
          </w:tcPr>
          <w:p w14:paraId="57DBD467" w14:textId="77777777" w:rsidR="00A3304E" w:rsidRDefault="00A3304E" w:rsidP="000F062C">
            <w:pPr>
              <w:pStyle w:val="HSAGTableText"/>
            </w:pPr>
            <w:r w:rsidRPr="00C61107">
              <w:t xml:space="preserve">QAPI </w:t>
            </w:r>
            <w:proofErr w:type="gramStart"/>
            <w:r w:rsidRPr="00C61107">
              <w:t>at a Glance</w:t>
            </w:r>
            <w:proofErr w:type="gramEnd"/>
          </w:p>
        </w:tc>
        <w:tc>
          <w:tcPr>
            <w:tcW w:w="2468" w:type="dxa"/>
          </w:tcPr>
          <w:p w14:paraId="27704910" w14:textId="0CE63449" w:rsidR="00A3304E" w:rsidRDefault="00A3304E" w:rsidP="000F062C">
            <w:pPr>
              <w:pStyle w:val="HSAGTableText"/>
            </w:pPr>
            <w:r>
              <w:t>This guide assists facilities with implementation of an effective QAPI plan.</w:t>
            </w:r>
          </w:p>
        </w:tc>
        <w:tc>
          <w:tcPr>
            <w:tcW w:w="5395" w:type="dxa"/>
          </w:tcPr>
          <w:p w14:paraId="19AFB5E5" w14:textId="77777777" w:rsidR="00A3304E" w:rsidRDefault="00A3304E" w:rsidP="000F062C">
            <w:pPr>
              <w:pStyle w:val="HSAGTableText"/>
            </w:pPr>
            <w:hyperlink r:id="rId16" w:history="1">
              <w:r w:rsidRPr="00C61107">
                <w:rPr>
                  <w:color w:val="0000FF"/>
                  <w:u w:val="single"/>
                </w:rPr>
                <w:t>QAPIAtaGlance.pdf</w:t>
              </w:r>
            </w:hyperlink>
          </w:p>
        </w:tc>
      </w:tr>
      <w:tr w:rsidR="00A3304E" w14:paraId="13502B0B" w14:textId="77777777" w:rsidTr="00A3304E">
        <w:trPr>
          <w:cnfStyle w:val="000000100000" w:firstRow="0" w:lastRow="0" w:firstColumn="0" w:lastColumn="0" w:oddVBand="0" w:evenVBand="0" w:oddHBand="1" w:evenHBand="0" w:firstRowFirstColumn="0" w:firstRowLastColumn="0" w:lastRowFirstColumn="0" w:lastRowLastColumn="0"/>
        </w:trPr>
        <w:tc>
          <w:tcPr>
            <w:tcW w:w="2207" w:type="dxa"/>
          </w:tcPr>
          <w:p w14:paraId="646EC288" w14:textId="77777777" w:rsidR="00A3304E" w:rsidRDefault="00A3304E" w:rsidP="000F062C">
            <w:pPr>
              <w:pStyle w:val="HSAGTableText"/>
            </w:pPr>
            <w:r w:rsidRPr="00C61107">
              <w:t>QAPI Self-Assessment Tool</w:t>
            </w:r>
          </w:p>
        </w:tc>
        <w:tc>
          <w:tcPr>
            <w:tcW w:w="2468" w:type="dxa"/>
          </w:tcPr>
          <w:p w14:paraId="0829D2EC" w14:textId="0DF2F8B5" w:rsidR="00A3304E" w:rsidRDefault="00A3304E" w:rsidP="000F062C">
            <w:pPr>
              <w:pStyle w:val="HSAGTableText"/>
            </w:pPr>
            <w:r>
              <w:t>Th</w:t>
            </w:r>
            <w:r w:rsidR="00BC6FFE">
              <w:t>is</w:t>
            </w:r>
            <w:r>
              <w:t xml:space="preserve"> </w:t>
            </w:r>
            <w:r w:rsidR="00BC6FFE">
              <w:t>t</w:t>
            </w:r>
            <w:r>
              <w:t>ool assists facilities with assessing and tracking the progress of implementing a QAPI program.</w:t>
            </w:r>
          </w:p>
        </w:tc>
        <w:tc>
          <w:tcPr>
            <w:tcW w:w="5395" w:type="dxa"/>
          </w:tcPr>
          <w:p w14:paraId="478D5058" w14:textId="77777777" w:rsidR="00A3304E" w:rsidRDefault="00A3304E" w:rsidP="000F062C">
            <w:pPr>
              <w:pStyle w:val="HSAGTableText"/>
            </w:pPr>
            <w:hyperlink r:id="rId17" w:history="1">
              <w:r w:rsidRPr="00C61107">
                <w:rPr>
                  <w:rStyle w:val="Hyperlink"/>
                </w:rPr>
                <w:t>QAPISelfAssessment.pdf</w:t>
              </w:r>
            </w:hyperlink>
          </w:p>
        </w:tc>
      </w:tr>
      <w:tr w:rsidR="00A3304E" w14:paraId="1CFD2891" w14:textId="77777777" w:rsidTr="00A3304E">
        <w:tc>
          <w:tcPr>
            <w:tcW w:w="2207" w:type="dxa"/>
          </w:tcPr>
          <w:p w14:paraId="05900E21" w14:textId="77777777" w:rsidR="00A3304E" w:rsidRDefault="00A3304E" w:rsidP="000F062C">
            <w:pPr>
              <w:pStyle w:val="HSAGTableText"/>
            </w:pPr>
            <w:r w:rsidRPr="00C61107">
              <w:t>The PDSA Cycle</w:t>
            </w:r>
          </w:p>
        </w:tc>
        <w:tc>
          <w:tcPr>
            <w:tcW w:w="2468" w:type="dxa"/>
          </w:tcPr>
          <w:p w14:paraId="027AC642" w14:textId="2F519A7A" w:rsidR="00A3304E" w:rsidRDefault="00C26AEB" w:rsidP="000F062C">
            <w:pPr>
              <w:pStyle w:val="HSAGTableText"/>
            </w:pPr>
            <w:r>
              <w:t xml:space="preserve">This tool is used </w:t>
            </w:r>
            <w:r w:rsidR="00A3304E" w:rsidRPr="005F2657">
              <w:t>to plan and document progress</w:t>
            </w:r>
            <w:r w:rsidR="00F50E40">
              <w:t>,</w:t>
            </w:r>
            <w:r w:rsidR="00A3304E" w:rsidRPr="005F2657">
              <w:t xml:space="preserve"> with tests of change conducted as part of chartered PIPs.</w:t>
            </w:r>
          </w:p>
        </w:tc>
        <w:tc>
          <w:tcPr>
            <w:tcW w:w="5395" w:type="dxa"/>
          </w:tcPr>
          <w:p w14:paraId="3B148348" w14:textId="77777777" w:rsidR="00A3304E" w:rsidRDefault="00A3304E" w:rsidP="000F062C">
            <w:pPr>
              <w:pStyle w:val="HSAGTableText"/>
            </w:pPr>
            <w:hyperlink r:id="rId18" w:history="1">
              <w:r w:rsidRPr="00C61107">
                <w:rPr>
                  <w:rStyle w:val="Hyperlink"/>
                </w:rPr>
                <w:t>PDSACycledebedits.pdf</w:t>
              </w:r>
            </w:hyperlink>
          </w:p>
        </w:tc>
      </w:tr>
      <w:tr w:rsidR="00A3304E" w14:paraId="0B234B5C" w14:textId="77777777" w:rsidTr="00A3304E">
        <w:trPr>
          <w:cnfStyle w:val="000000100000" w:firstRow="0" w:lastRow="0" w:firstColumn="0" w:lastColumn="0" w:oddVBand="0" w:evenVBand="0" w:oddHBand="1" w:evenHBand="0" w:firstRowFirstColumn="0" w:firstRowLastColumn="0" w:lastRowFirstColumn="0" w:lastRowLastColumn="0"/>
        </w:trPr>
        <w:tc>
          <w:tcPr>
            <w:tcW w:w="2207" w:type="dxa"/>
          </w:tcPr>
          <w:p w14:paraId="370A1120" w14:textId="77777777" w:rsidR="00A3304E" w:rsidRDefault="00A3304E" w:rsidP="000F062C">
            <w:pPr>
              <w:pStyle w:val="HSAGTableText"/>
            </w:pPr>
            <w:r w:rsidRPr="00C61107">
              <w:t>Guidance for Root Cause Analysis</w:t>
            </w:r>
            <w:r>
              <w:t xml:space="preserve"> (RCA)</w:t>
            </w:r>
          </w:p>
        </w:tc>
        <w:tc>
          <w:tcPr>
            <w:tcW w:w="2468" w:type="dxa"/>
          </w:tcPr>
          <w:p w14:paraId="183FD949" w14:textId="77777777" w:rsidR="00A3304E" w:rsidRDefault="00A3304E" w:rsidP="000F062C">
            <w:pPr>
              <w:pStyle w:val="HSAGTableText"/>
            </w:pPr>
            <w:r>
              <w:t>This guide provides a framework for investigating and identifying the root cause of an event.</w:t>
            </w:r>
          </w:p>
        </w:tc>
        <w:tc>
          <w:tcPr>
            <w:tcW w:w="5395" w:type="dxa"/>
          </w:tcPr>
          <w:p w14:paraId="647F8522" w14:textId="77777777" w:rsidR="00A3304E" w:rsidRDefault="00A3304E" w:rsidP="000F062C">
            <w:pPr>
              <w:pStyle w:val="HSAGTableText"/>
            </w:pPr>
            <w:hyperlink r:id="rId19" w:history="1">
              <w:r w:rsidRPr="00C61107">
                <w:rPr>
                  <w:rStyle w:val="Hyperlink"/>
                </w:rPr>
                <w:t>Guidance for Performing</w:t>
              </w:r>
              <w:r>
                <w:rPr>
                  <w:rStyle w:val="Hyperlink"/>
                </w:rPr>
                <w:t xml:space="preserve"> RCA</w:t>
              </w:r>
              <w:r w:rsidRPr="00C61107">
                <w:rPr>
                  <w:rStyle w:val="Hyperlink"/>
                </w:rPr>
                <w:t xml:space="preserve"> with PIPs</w:t>
              </w:r>
            </w:hyperlink>
          </w:p>
        </w:tc>
      </w:tr>
      <w:tr w:rsidR="00A3304E" w14:paraId="514293EC" w14:textId="77777777" w:rsidTr="00A3304E">
        <w:tc>
          <w:tcPr>
            <w:tcW w:w="2207" w:type="dxa"/>
          </w:tcPr>
          <w:p w14:paraId="640ED260" w14:textId="77777777" w:rsidR="00A3304E" w:rsidRDefault="00A3304E" w:rsidP="000F062C">
            <w:pPr>
              <w:pStyle w:val="HSAGTableText"/>
            </w:pPr>
            <w:r w:rsidRPr="00C61107">
              <w:t>The Five Whys</w:t>
            </w:r>
          </w:p>
        </w:tc>
        <w:tc>
          <w:tcPr>
            <w:tcW w:w="2468" w:type="dxa"/>
          </w:tcPr>
          <w:p w14:paraId="27A9916E" w14:textId="77777777" w:rsidR="00A3304E" w:rsidRDefault="00A3304E" w:rsidP="000F062C">
            <w:pPr>
              <w:pStyle w:val="HSAGTableText"/>
            </w:pPr>
            <w:r>
              <w:t xml:space="preserve">A simple problem-solving technique that </w:t>
            </w:r>
            <w:proofErr w:type="gramStart"/>
            <w:r>
              <w:t>allows for</w:t>
            </w:r>
            <w:proofErr w:type="gramEnd"/>
            <w:r>
              <w:t xml:space="preserve"> </w:t>
            </w:r>
            <w:r>
              <w:lastRenderedPageBreak/>
              <w:t>facilities to identify a root cause quickly.</w:t>
            </w:r>
          </w:p>
        </w:tc>
        <w:tc>
          <w:tcPr>
            <w:tcW w:w="5395" w:type="dxa"/>
          </w:tcPr>
          <w:p w14:paraId="2F3CF9A9" w14:textId="77777777" w:rsidR="00A3304E" w:rsidRDefault="00A3304E" w:rsidP="000F062C">
            <w:pPr>
              <w:pStyle w:val="HSAGTableText"/>
            </w:pPr>
            <w:hyperlink r:id="rId20" w:history="1">
              <w:r w:rsidRPr="00C61107">
                <w:rPr>
                  <w:rStyle w:val="Hyperlink"/>
                </w:rPr>
                <w:t>Five Whys for RCA Tool</w:t>
              </w:r>
            </w:hyperlink>
          </w:p>
        </w:tc>
      </w:tr>
      <w:tr w:rsidR="00A3304E" w14:paraId="5A804D35" w14:textId="77777777" w:rsidTr="00A3304E">
        <w:trPr>
          <w:cnfStyle w:val="000000100000" w:firstRow="0" w:lastRow="0" w:firstColumn="0" w:lastColumn="0" w:oddVBand="0" w:evenVBand="0" w:oddHBand="1" w:evenHBand="0" w:firstRowFirstColumn="0" w:firstRowLastColumn="0" w:lastRowFirstColumn="0" w:lastRowLastColumn="0"/>
        </w:trPr>
        <w:tc>
          <w:tcPr>
            <w:tcW w:w="2207" w:type="dxa"/>
          </w:tcPr>
          <w:p w14:paraId="0231A22D" w14:textId="77777777" w:rsidR="00A3304E" w:rsidRDefault="00A3304E" w:rsidP="000F062C">
            <w:pPr>
              <w:pStyle w:val="HSAGTableText"/>
            </w:pPr>
            <w:r w:rsidRPr="00C61107">
              <w:t>Flowcharting</w:t>
            </w:r>
          </w:p>
        </w:tc>
        <w:tc>
          <w:tcPr>
            <w:tcW w:w="2468" w:type="dxa"/>
          </w:tcPr>
          <w:p w14:paraId="452738DE" w14:textId="3F2C2310" w:rsidR="00A3304E" w:rsidRDefault="00C26AEB" w:rsidP="000F062C">
            <w:pPr>
              <w:pStyle w:val="HSAGTableText"/>
            </w:pPr>
            <w:r>
              <w:t>This tool is used</w:t>
            </w:r>
            <w:r w:rsidR="00A3304E">
              <w:t xml:space="preserve"> to identify where improvements can be made by breaking down the process.</w:t>
            </w:r>
          </w:p>
        </w:tc>
        <w:tc>
          <w:tcPr>
            <w:tcW w:w="5395" w:type="dxa"/>
          </w:tcPr>
          <w:p w14:paraId="0CBD700D" w14:textId="78A6FFF4" w:rsidR="00A3304E" w:rsidRDefault="00A3304E" w:rsidP="000F062C">
            <w:pPr>
              <w:pStyle w:val="HSAGTableText"/>
            </w:pPr>
            <w:hyperlink r:id="rId21" w:history="1">
              <w:r w:rsidRPr="00C61107">
                <w:rPr>
                  <w:rStyle w:val="Hyperlink"/>
                </w:rPr>
                <w:t>Flowchart Guide</w:t>
              </w:r>
            </w:hyperlink>
          </w:p>
        </w:tc>
      </w:tr>
      <w:tr w:rsidR="00A3304E" w14:paraId="32443F0E" w14:textId="77777777" w:rsidTr="00A3304E">
        <w:tc>
          <w:tcPr>
            <w:tcW w:w="2207" w:type="dxa"/>
          </w:tcPr>
          <w:p w14:paraId="071EC3B9" w14:textId="77777777" w:rsidR="00A3304E" w:rsidRDefault="00A3304E" w:rsidP="000F062C">
            <w:pPr>
              <w:pStyle w:val="HSAGTableText"/>
            </w:pPr>
            <w:r w:rsidRPr="00C61107">
              <w:t>Communication Plan Worksheet</w:t>
            </w:r>
          </w:p>
        </w:tc>
        <w:tc>
          <w:tcPr>
            <w:tcW w:w="2468" w:type="dxa"/>
          </w:tcPr>
          <w:p w14:paraId="42473F0A" w14:textId="77777777" w:rsidR="00A3304E" w:rsidRDefault="00A3304E" w:rsidP="000F062C">
            <w:pPr>
              <w:pStyle w:val="HSAGTableText"/>
            </w:pPr>
            <w:r>
              <w:t>This plan allows for facilities to address how they will communicate their QAPI initiatives throughout the year.</w:t>
            </w:r>
          </w:p>
        </w:tc>
        <w:tc>
          <w:tcPr>
            <w:tcW w:w="5395" w:type="dxa"/>
          </w:tcPr>
          <w:p w14:paraId="424A2A44" w14:textId="77777777" w:rsidR="00A3304E" w:rsidRDefault="00A3304E" w:rsidP="000F062C">
            <w:pPr>
              <w:pStyle w:val="HSAGTableText"/>
            </w:pPr>
            <w:hyperlink r:id="rId22" w:history="1">
              <w:r w:rsidRPr="00C61107">
                <w:rPr>
                  <w:rStyle w:val="Hyperlink"/>
                </w:rPr>
                <w:t>Communications Plan Worksheet</w:t>
              </w:r>
            </w:hyperlink>
          </w:p>
        </w:tc>
      </w:tr>
      <w:tr w:rsidR="00A3304E" w14:paraId="66A65B7F" w14:textId="77777777" w:rsidTr="00A3304E">
        <w:trPr>
          <w:cnfStyle w:val="000000100000" w:firstRow="0" w:lastRow="0" w:firstColumn="0" w:lastColumn="0" w:oddVBand="0" w:evenVBand="0" w:oddHBand="1" w:evenHBand="0" w:firstRowFirstColumn="0" w:firstRowLastColumn="0" w:lastRowFirstColumn="0" w:lastRowLastColumn="0"/>
        </w:trPr>
        <w:tc>
          <w:tcPr>
            <w:tcW w:w="2207" w:type="dxa"/>
          </w:tcPr>
          <w:p w14:paraId="0329D0B2" w14:textId="626B88C2" w:rsidR="00A3304E" w:rsidRDefault="00A3304E" w:rsidP="000F062C">
            <w:pPr>
              <w:pStyle w:val="HSAGTableText"/>
            </w:pPr>
            <w:r>
              <w:t>Measure Indicator Development Worksheet</w:t>
            </w:r>
          </w:p>
        </w:tc>
        <w:tc>
          <w:tcPr>
            <w:tcW w:w="2468" w:type="dxa"/>
          </w:tcPr>
          <w:p w14:paraId="7637EDE4" w14:textId="49C8B74D" w:rsidR="00A3304E" w:rsidRDefault="00AE1B98" w:rsidP="000F062C">
            <w:pPr>
              <w:pStyle w:val="HSAGTableText"/>
            </w:pPr>
            <w:r>
              <w:t>This worksheet will guide the facility in</w:t>
            </w:r>
            <w:r w:rsidR="00A3304E">
              <w:t xml:space="preserve"> </w:t>
            </w:r>
            <w:r>
              <w:t xml:space="preserve">developing a performance measure/indicator. </w:t>
            </w:r>
          </w:p>
        </w:tc>
        <w:tc>
          <w:tcPr>
            <w:tcW w:w="5395" w:type="dxa"/>
          </w:tcPr>
          <w:p w14:paraId="18CCF8F5" w14:textId="77777777" w:rsidR="00A3304E" w:rsidRPr="00016063" w:rsidRDefault="00A3304E" w:rsidP="000F062C">
            <w:pPr>
              <w:pStyle w:val="HSAGTableText"/>
            </w:pPr>
            <w:hyperlink r:id="rId23" w:history="1">
              <w:r w:rsidRPr="00F11435">
                <w:rPr>
                  <w:rStyle w:val="Hyperlink"/>
                </w:rPr>
                <w:t>Measure Indicator Development Worksheet</w:t>
              </w:r>
            </w:hyperlink>
          </w:p>
          <w:p w14:paraId="5AAE2AA1" w14:textId="77777777" w:rsidR="00A3304E" w:rsidRDefault="00A3304E" w:rsidP="000F062C">
            <w:pPr>
              <w:pStyle w:val="HSAGTableText"/>
            </w:pPr>
          </w:p>
        </w:tc>
      </w:tr>
      <w:tr w:rsidR="00A3304E" w14:paraId="2A2F54C8" w14:textId="77777777" w:rsidTr="00A3304E">
        <w:tc>
          <w:tcPr>
            <w:tcW w:w="2207" w:type="dxa"/>
          </w:tcPr>
          <w:p w14:paraId="1710FE64" w14:textId="77777777" w:rsidR="00A3304E" w:rsidRDefault="00A3304E" w:rsidP="000F062C">
            <w:pPr>
              <w:pStyle w:val="HSAGTableText"/>
            </w:pPr>
            <w:r w:rsidRPr="000974B9">
              <w:rPr>
                <w:color w:val="auto"/>
              </w:rPr>
              <w:t>Facility Assessment Tool</w:t>
            </w:r>
          </w:p>
        </w:tc>
        <w:tc>
          <w:tcPr>
            <w:tcW w:w="2468" w:type="dxa"/>
          </w:tcPr>
          <w:p w14:paraId="01FC0159" w14:textId="7DEDA82F" w:rsidR="00A3304E" w:rsidRDefault="00C26AEB" w:rsidP="000F062C">
            <w:pPr>
              <w:pStyle w:val="HSAGTableText"/>
            </w:pPr>
            <w:r>
              <w:t>This tool is used to assess the facility’s resident population and the resources needed to take appropriate care of the residents.</w:t>
            </w:r>
          </w:p>
        </w:tc>
        <w:tc>
          <w:tcPr>
            <w:tcW w:w="5395" w:type="dxa"/>
          </w:tcPr>
          <w:p w14:paraId="3BCC5D98" w14:textId="4BBFB06F" w:rsidR="00A3304E" w:rsidRPr="00BF5154" w:rsidRDefault="0009423F" w:rsidP="000F062C">
            <w:pPr>
              <w:pStyle w:val="HSAGTableText"/>
              <w:rPr>
                <w:i/>
                <w:iCs/>
              </w:rPr>
            </w:pPr>
            <w:hyperlink r:id="rId24" w:history="1">
              <w:r w:rsidRPr="0009423F">
                <w:rPr>
                  <w:rStyle w:val="Hyperlink"/>
                </w:rPr>
                <w:t>Facility Assessment Tool</w:t>
              </w:r>
            </w:hyperlink>
          </w:p>
        </w:tc>
      </w:tr>
    </w:tbl>
    <w:p w14:paraId="14A945F9" w14:textId="1B49EEF0" w:rsidR="00F65479" w:rsidRDefault="00F65479" w:rsidP="00C26AEB">
      <w:pPr>
        <w:pStyle w:val="Heading3"/>
      </w:pPr>
      <w:r>
        <w:t>References</w:t>
      </w:r>
    </w:p>
    <w:p w14:paraId="74F8C355" w14:textId="2A79CFAE" w:rsidR="004944AE" w:rsidRDefault="000974B9" w:rsidP="00076C56">
      <w:r>
        <w:t>CMS</w:t>
      </w:r>
      <w:r w:rsidR="004944AE" w:rsidRPr="004944AE">
        <w:t xml:space="preserve">. </w:t>
      </w:r>
      <w:r w:rsidR="004944AE" w:rsidRPr="00E313C6">
        <w:rPr>
          <w:i/>
          <w:iCs/>
        </w:rPr>
        <w:t>State Operations Manual.</w:t>
      </w:r>
      <w:r w:rsidR="004944AE" w:rsidRPr="004944AE">
        <w:t xml:space="preserve"> Appendix PP. Available at: </w:t>
      </w:r>
      <w:hyperlink r:id="rId25" w:history="1">
        <w:r w:rsidR="004944AE" w:rsidRPr="004944AE">
          <w:rPr>
            <w:rStyle w:val="Hyperlink"/>
          </w:rPr>
          <w:t>https://www.cms.gov/Regulations-and-Guidance/Guidance/Manuals/downloads/som107ap_pp_guidelines_ltcf.pdf</w:t>
        </w:r>
      </w:hyperlink>
    </w:p>
    <w:p w14:paraId="4067979E" w14:textId="77777777" w:rsidR="0098666B" w:rsidRDefault="0098666B" w:rsidP="00076C56"/>
    <w:p w14:paraId="1815607A" w14:textId="77777777" w:rsidR="006A0B7D" w:rsidRPr="009D37E7" w:rsidRDefault="006A0B7D" w:rsidP="006A0B7D">
      <w:pPr>
        <w:spacing w:before="240" w:after="240"/>
        <w:rPr>
          <w:rFonts w:cs="Times New Roman"/>
          <w:sz w:val="16"/>
          <w:szCs w:val="16"/>
        </w:rPr>
      </w:pPr>
      <w:r w:rsidRPr="009D37E7">
        <w:rPr>
          <w:rFonts w:cs="Times New Roman"/>
          <w:sz w:val="16"/>
          <w:szCs w:val="16"/>
        </w:rPr>
        <w:t xml:space="preserve">Disclaimer: Use of the “QAPI Plan Template” is not mandatory nor does its use guarantee compliance with the regulation. It is intended to provide guidance and structure for writing your facility’s written QAPI plan. It is recommended that facilities stay </w:t>
      </w:r>
      <w:proofErr w:type="gramStart"/>
      <w:r w:rsidRPr="009D37E7">
        <w:rPr>
          <w:rFonts w:cs="Times New Roman"/>
          <w:sz w:val="16"/>
          <w:szCs w:val="16"/>
        </w:rPr>
        <w:t>up-to-date</w:t>
      </w:r>
      <w:proofErr w:type="gramEnd"/>
      <w:r w:rsidRPr="009D37E7">
        <w:rPr>
          <w:rFonts w:cs="Times New Roman"/>
          <w:sz w:val="16"/>
          <w:szCs w:val="16"/>
        </w:rPr>
        <w:t xml:space="preserve"> with state and federal agencies to ensure they have the most current regulatory guidelines for compliance.</w:t>
      </w:r>
    </w:p>
    <w:p w14:paraId="0722EFCE" w14:textId="14308777" w:rsidR="00031F3B" w:rsidRDefault="006A0B7D" w:rsidP="006A0B7D">
      <w:pPr>
        <w:spacing w:before="240" w:after="240"/>
        <w:rPr>
          <w:rFonts w:cs="Times New Roman"/>
          <w:sz w:val="16"/>
          <w:szCs w:val="16"/>
          <w:highlight w:val="yellow"/>
        </w:rPr>
      </w:pPr>
      <w:r w:rsidRPr="009D37E7">
        <w:rPr>
          <w:rFonts w:cs="Times New Roman"/>
          <w:sz w:val="16"/>
          <w:szCs w:val="16"/>
        </w:rPr>
        <w:t>This material was adapted and prepared by Health Services Advisory Group (HSAG), a Quality Innovation Network-Quality Improvement Organization (QIN-QIO) under contract with the Centers for Medicare &amp; Medicaid Services (CMS), an agency of the U.S. Department of Health and Human Services (HHS) from material originally created by the Carolinas Center for Medical Excellence and Lake Superior Quality Innovation Network. Views expressed in this material do not necessarily reflect the official views or policy of CMS or HHS, and any reference to a specific product or entity herein does not constitute endorsement of that product or entity by CMS or HHS. Publication No</w:t>
      </w:r>
      <w:r w:rsidRPr="00D2025D">
        <w:rPr>
          <w:rFonts w:cs="Times New Roman"/>
          <w:sz w:val="16"/>
          <w:szCs w:val="16"/>
        </w:rPr>
        <w:t>.</w:t>
      </w:r>
      <w:r w:rsidR="009A78A7" w:rsidRPr="00D2025D">
        <w:rPr>
          <w:rFonts w:cs="Times New Roman"/>
          <w:sz w:val="16"/>
          <w:szCs w:val="16"/>
        </w:rPr>
        <w:t xml:space="preserve"> </w:t>
      </w:r>
      <w:r w:rsidR="00D2025D" w:rsidRPr="00D2025D">
        <w:rPr>
          <w:rFonts w:cs="Times New Roman"/>
          <w:sz w:val="16"/>
          <w:szCs w:val="16"/>
        </w:rPr>
        <w:t>QN-13SOW-XC-1</w:t>
      </w:r>
      <w:r w:rsidR="0009423F">
        <w:rPr>
          <w:rFonts w:cs="Times New Roman"/>
          <w:sz w:val="16"/>
          <w:szCs w:val="16"/>
        </w:rPr>
        <w:t>121</w:t>
      </w:r>
      <w:r w:rsidR="00D2025D" w:rsidRPr="00D2025D">
        <w:rPr>
          <w:rFonts w:cs="Times New Roman"/>
          <w:sz w:val="16"/>
          <w:szCs w:val="16"/>
        </w:rPr>
        <w:t>2025-01</w:t>
      </w:r>
      <w:r w:rsidR="00D2025D">
        <w:rPr>
          <w:rFonts w:cs="Times New Roman"/>
          <w:sz w:val="16"/>
          <w:szCs w:val="16"/>
        </w:rPr>
        <w:t>.</w:t>
      </w:r>
    </w:p>
    <w:p w14:paraId="07C8EB56" w14:textId="77777777" w:rsidR="00031F3B" w:rsidRDefault="00031F3B">
      <w:pPr>
        <w:spacing w:after="200" w:line="276" w:lineRule="auto"/>
        <w:rPr>
          <w:rFonts w:cs="Times New Roman"/>
          <w:sz w:val="16"/>
          <w:szCs w:val="16"/>
          <w:highlight w:val="yellow"/>
        </w:rPr>
      </w:pPr>
      <w:r>
        <w:rPr>
          <w:rFonts w:cs="Times New Roman"/>
          <w:sz w:val="16"/>
          <w:szCs w:val="16"/>
          <w:highlight w:val="yellow"/>
        </w:rPr>
        <w:br w:type="page"/>
      </w:r>
    </w:p>
    <w:p w14:paraId="19AF2FA2" w14:textId="167C1C9A" w:rsidR="006A0B7D" w:rsidRDefault="00031F3B" w:rsidP="00031F3B">
      <w:pPr>
        <w:pStyle w:val="Heading2"/>
      </w:pPr>
      <w:bookmarkStart w:id="1" w:name="_Appendix_A"/>
      <w:bookmarkEnd w:id="1"/>
      <w:r>
        <w:lastRenderedPageBreak/>
        <w:t>Appendix A</w:t>
      </w:r>
    </w:p>
    <w:p w14:paraId="2807BE0F" w14:textId="77777777" w:rsidR="00031F3B" w:rsidRPr="00076C56" w:rsidRDefault="00031F3B" w:rsidP="00031F3B">
      <w:pPr>
        <w:pStyle w:val="Heading2"/>
        <w:keepNext/>
        <w:spacing w:before="120"/>
        <w:rPr>
          <w:bCs/>
          <w:color w:val="00549E"/>
        </w:rPr>
      </w:pPr>
      <w:r w:rsidRPr="00076C56">
        <w:rPr>
          <w:bCs/>
          <w:color w:val="00549E"/>
        </w:rPr>
        <w:t>Mission, Vision, and Guiding Principles</w:t>
      </w:r>
    </w:p>
    <w:p w14:paraId="4C12FC39" w14:textId="77777777" w:rsidR="00031F3B" w:rsidRDefault="00031F3B" w:rsidP="00031F3B">
      <w:pPr>
        <w:rPr>
          <w:rFonts w:cs="Times New Roman"/>
        </w:rPr>
      </w:pPr>
      <w:r w:rsidRPr="00525FC6">
        <w:rPr>
          <w:rFonts w:asciiTheme="minorHAnsi" w:hAnsiTheme="minorHAnsi" w:cstheme="minorHAnsi"/>
          <w:b/>
          <w:bCs/>
        </w:rPr>
        <w:t>Mission</w:t>
      </w:r>
    </w:p>
    <w:p w14:paraId="0F62E815" w14:textId="77777777" w:rsidR="00031F3B" w:rsidRPr="006A4916" w:rsidRDefault="00031F3B" w:rsidP="00031F3B">
      <w:pPr>
        <w:pStyle w:val="HSAGBullets"/>
      </w:pPr>
      <w:r w:rsidRPr="006A4916">
        <w:t xml:space="preserve">Example: Our mission is to improve resident well-being by fostering independence and tailoring care to the unique needs of </w:t>
      </w:r>
      <w:proofErr w:type="gramStart"/>
      <w:r w:rsidRPr="006A4916">
        <w:t>each individual</w:t>
      </w:r>
      <w:proofErr w:type="gramEnd"/>
      <w:r w:rsidRPr="006A4916">
        <w:t>.</w:t>
      </w:r>
    </w:p>
    <w:p w14:paraId="606E2B25" w14:textId="77777777" w:rsidR="00031F3B" w:rsidRPr="00EF58BD" w:rsidRDefault="00031F3B" w:rsidP="00031F3B">
      <w:pPr>
        <w:rPr>
          <w:rFonts w:cs="Times New Roman"/>
          <w:b/>
          <w:bCs/>
          <w:color w:val="000000" w:themeColor="text1"/>
        </w:rPr>
      </w:pPr>
      <w:r w:rsidRPr="00525FC6">
        <w:rPr>
          <w:rFonts w:asciiTheme="minorHAnsi" w:hAnsiTheme="minorHAnsi" w:cstheme="minorHAnsi"/>
          <w:b/>
          <w:bCs/>
        </w:rPr>
        <w:t>Vision</w:t>
      </w:r>
    </w:p>
    <w:p w14:paraId="7D7A0926" w14:textId="77777777" w:rsidR="00031F3B" w:rsidRPr="006A4916" w:rsidRDefault="00031F3B" w:rsidP="00031F3B">
      <w:pPr>
        <w:pStyle w:val="HSAGBullets"/>
      </w:pPr>
      <w:r w:rsidRPr="006A4916">
        <w:t>Example: [Name of Facility] is a place where residents and staff alike are respected, heard, and appreciated—every day.</w:t>
      </w:r>
    </w:p>
    <w:p w14:paraId="4DBDE76C" w14:textId="77777777" w:rsidR="00031F3B" w:rsidRPr="00EF58BD" w:rsidRDefault="00031F3B" w:rsidP="00031F3B">
      <w:pPr>
        <w:rPr>
          <w:rFonts w:cs="Times New Roman"/>
          <w:b/>
          <w:bCs/>
        </w:rPr>
      </w:pPr>
      <w:r w:rsidRPr="00525FC6">
        <w:rPr>
          <w:rFonts w:asciiTheme="minorHAnsi" w:hAnsiTheme="minorHAnsi" w:cstheme="minorHAnsi"/>
          <w:b/>
          <w:bCs/>
        </w:rPr>
        <w:t>Guiding Principles</w:t>
      </w:r>
    </w:p>
    <w:p w14:paraId="0963F460" w14:textId="77777777" w:rsidR="00031F3B" w:rsidRPr="006A4916" w:rsidRDefault="00031F3B" w:rsidP="00031F3B">
      <w:pPr>
        <w:pStyle w:val="HSAGBullets"/>
      </w:pPr>
      <w:r w:rsidRPr="006A4916">
        <w:t>Example: Our facility uses QAPI to make decisions and guide our day-to-day operations.</w:t>
      </w:r>
    </w:p>
    <w:p w14:paraId="5AA2CE0E" w14:textId="77777777" w:rsidR="00031F3B" w:rsidRPr="006A4916" w:rsidRDefault="00031F3B" w:rsidP="00031F3B">
      <w:pPr>
        <w:pStyle w:val="HSAGBullets"/>
      </w:pPr>
      <w:r w:rsidRPr="006A4916">
        <w:t xml:space="preserve">Example: The outcome of QAPI in our facility is to improve the quality of care and the quality of life of our residents. All residents </w:t>
      </w:r>
      <w:proofErr w:type="gramStart"/>
      <w:r w:rsidRPr="006A4916">
        <w:t>have the opportunity to</w:t>
      </w:r>
      <w:proofErr w:type="gramEnd"/>
      <w:r w:rsidRPr="006A4916">
        <w:t xml:space="preserve"> attain their optimal health regardless of race, ethnicity, disability, socioeconomic status, geography, preferred language</w:t>
      </w:r>
      <w:r>
        <w:t>,</w:t>
      </w:r>
      <w:r w:rsidRPr="006A4916">
        <w:t xml:space="preserve"> or other factors that affect access to care and health outcomes.</w:t>
      </w:r>
    </w:p>
    <w:p w14:paraId="32C7DE5B" w14:textId="77777777" w:rsidR="00031F3B" w:rsidRPr="006A4916" w:rsidRDefault="00031F3B" w:rsidP="00031F3B">
      <w:pPr>
        <w:pStyle w:val="HSAGBullets"/>
      </w:pPr>
      <w:r w:rsidRPr="006A4916">
        <w:t>Example: In our facility, QAPI includes employees, all departments</w:t>
      </w:r>
      <w:r>
        <w:t>,</w:t>
      </w:r>
      <w:r w:rsidRPr="006A4916">
        <w:t xml:space="preserve"> and all services provided. QAPI also includes residents and their families and/or responsible parties.</w:t>
      </w:r>
    </w:p>
    <w:p w14:paraId="38AA18C8" w14:textId="77777777" w:rsidR="00031F3B" w:rsidRPr="006A4916" w:rsidRDefault="00031F3B" w:rsidP="00031F3B">
      <w:pPr>
        <w:pStyle w:val="HSAGBullets"/>
      </w:pPr>
      <w:r w:rsidRPr="006A4916">
        <w:t>Example: QAPI focuses on systems and processes, rather than individuals. The emphasis is on identifying system gaps</w:t>
      </w:r>
      <w:r>
        <w:t>,</w:t>
      </w:r>
      <w:r w:rsidRPr="006A4916">
        <w:t xml:space="preserve"> rather than blaming individuals. Our facility has a culture that encourages, rather than punishes, employees who identify errors or system breakdowns.</w:t>
      </w:r>
    </w:p>
    <w:p w14:paraId="708594AF" w14:textId="77777777" w:rsidR="00031F3B" w:rsidRPr="006A4916" w:rsidRDefault="00031F3B" w:rsidP="00031F3B">
      <w:pPr>
        <w:pStyle w:val="HSAGBullets"/>
      </w:pPr>
      <w:r w:rsidRPr="006A4916">
        <w:t>Example: Our facility makes decisions based on data, which include the input and experience of caregivers, residents, healthcare practitioners, families, and other stakeholders.</w:t>
      </w:r>
    </w:p>
    <w:p w14:paraId="4FA5EA38" w14:textId="77777777" w:rsidR="00031F3B" w:rsidRPr="006A4916" w:rsidRDefault="00031F3B" w:rsidP="00031F3B">
      <w:pPr>
        <w:pStyle w:val="HSAGBullets"/>
      </w:pPr>
      <w:r w:rsidRPr="006A4916">
        <w:t xml:space="preserve">Example: Our facility sets goals for performance and measures progress toward those goals. </w:t>
      </w:r>
    </w:p>
    <w:p w14:paraId="2B174EDF" w14:textId="77777777" w:rsidR="00031F3B" w:rsidRDefault="00031F3B" w:rsidP="00031F3B">
      <w:pPr>
        <w:pStyle w:val="HSAGBullets"/>
      </w:pPr>
      <w:r w:rsidRPr="006A4916">
        <w:t>Example: Our facility promotes performance improvement by encouraging our employees to support each other, as well as be</w:t>
      </w:r>
      <w:r>
        <w:t>ing</w:t>
      </w:r>
      <w:r w:rsidRPr="006A4916">
        <w:t xml:space="preserve"> accountable for their own professional performance and practice. </w:t>
      </w:r>
    </w:p>
    <w:p w14:paraId="3B27143B" w14:textId="653FEB61" w:rsidR="0067664E" w:rsidRPr="006A4916" w:rsidRDefault="0067664E" w:rsidP="0067664E">
      <w:pPr>
        <w:pStyle w:val="HSAGBullets"/>
        <w:numPr>
          <w:ilvl w:val="0"/>
          <w:numId w:val="0"/>
        </w:numPr>
      </w:pPr>
      <w:r w:rsidRPr="005C2A08">
        <w:rPr>
          <w:i/>
          <w:iCs/>
          <w:sz w:val="20"/>
          <w:szCs w:val="20"/>
        </w:rPr>
        <w:t>Disclaimer: The list above is to be used as an example.</w:t>
      </w:r>
    </w:p>
    <w:p w14:paraId="5448D92D" w14:textId="77777777" w:rsidR="00031F3B" w:rsidRPr="00031F3B" w:rsidRDefault="00031F3B" w:rsidP="00BB1FA4">
      <w:pPr>
        <w:pStyle w:val="Heading3"/>
      </w:pPr>
    </w:p>
    <w:p w14:paraId="6A0EDC53" w14:textId="27A3818E" w:rsidR="00BB1FA4" w:rsidRDefault="00BB1FA4" w:rsidP="00076C56"/>
    <w:p w14:paraId="46ADFA14" w14:textId="77777777" w:rsidR="00BB1FA4" w:rsidRDefault="00BB1FA4">
      <w:pPr>
        <w:spacing w:after="200" w:line="276" w:lineRule="auto"/>
      </w:pPr>
      <w:r>
        <w:br w:type="page"/>
      </w:r>
    </w:p>
    <w:p w14:paraId="59297CBF" w14:textId="19773BC0" w:rsidR="006A0B7D" w:rsidRDefault="00BB1FA4" w:rsidP="00BB1FA4">
      <w:pPr>
        <w:pStyle w:val="Heading2"/>
      </w:pPr>
      <w:bookmarkStart w:id="2" w:name="_Appendix_B"/>
      <w:bookmarkEnd w:id="2"/>
      <w:r>
        <w:lastRenderedPageBreak/>
        <w:t>Appendix B</w:t>
      </w:r>
    </w:p>
    <w:p w14:paraId="612F5749" w14:textId="00C04E26" w:rsidR="00BB1FA4" w:rsidRPr="00BB1FA4" w:rsidRDefault="00BB1FA4" w:rsidP="00BB1FA4">
      <w:pPr>
        <w:pStyle w:val="Heading3"/>
      </w:pPr>
      <w:r>
        <w:t>Services</w:t>
      </w:r>
    </w:p>
    <w:tbl>
      <w:tblPr>
        <w:tblStyle w:val="TableGrid"/>
        <w:tblW w:w="10075" w:type="dxa"/>
        <w:tblLook w:val="04A0" w:firstRow="1" w:lastRow="0" w:firstColumn="1" w:lastColumn="0" w:noHBand="0" w:noVBand="1"/>
      </w:tblPr>
      <w:tblGrid>
        <w:gridCol w:w="2065"/>
        <w:gridCol w:w="8010"/>
      </w:tblGrid>
      <w:tr w:rsidR="00BB1FA4" w:rsidRPr="00634E1E" w14:paraId="6C1E20DF" w14:textId="77777777" w:rsidTr="00BB1FA4">
        <w:trPr>
          <w:cnfStyle w:val="100000000000" w:firstRow="1" w:lastRow="0" w:firstColumn="0" w:lastColumn="0" w:oddVBand="0" w:evenVBand="0" w:oddHBand="0" w:evenHBand="0" w:firstRowFirstColumn="0" w:firstRowLastColumn="0" w:lastRowFirstColumn="0" w:lastRowLastColumn="0"/>
        </w:trPr>
        <w:tc>
          <w:tcPr>
            <w:tcW w:w="2065" w:type="dxa"/>
          </w:tcPr>
          <w:p w14:paraId="7F45CCC4" w14:textId="77777777" w:rsidR="00BB1FA4" w:rsidRPr="00525FC6" w:rsidRDefault="00BB1FA4" w:rsidP="00530F84">
            <w:pPr>
              <w:pStyle w:val="HSAGTableHeading"/>
            </w:pPr>
            <w:r w:rsidRPr="00525FC6">
              <w:t xml:space="preserve">Examples of </w:t>
            </w:r>
            <w:r>
              <w:t>Service Areas</w:t>
            </w:r>
          </w:p>
        </w:tc>
        <w:tc>
          <w:tcPr>
            <w:tcW w:w="8010" w:type="dxa"/>
          </w:tcPr>
          <w:p w14:paraId="33CD756A" w14:textId="77777777" w:rsidR="00BB1FA4" w:rsidRPr="00525FC6" w:rsidRDefault="00BB1FA4" w:rsidP="00530F84">
            <w:pPr>
              <w:pStyle w:val="HSAGTableHeading"/>
            </w:pPr>
            <w:r w:rsidRPr="00525FC6">
              <w:t>Examples of Services Provided</w:t>
            </w:r>
          </w:p>
        </w:tc>
      </w:tr>
      <w:tr w:rsidR="00BB1FA4" w:rsidRPr="00634E1E" w14:paraId="69CBA907" w14:textId="77777777" w:rsidTr="00BB1FA4">
        <w:trPr>
          <w:cnfStyle w:val="000000100000" w:firstRow="0" w:lastRow="0" w:firstColumn="0" w:lastColumn="0" w:oddVBand="0" w:evenVBand="0" w:oddHBand="1" w:evenHBand="0" w:firstRowFirstColumn="0" w:firstRowLastColumn="0" w:lastRowFirstColumn="0" w:lastRowLastColumn="0"/>
        </w:trPr>
        <w:tc>
          <w:tcPr>
            <w:tcW w:w="2065" w:type="dxa"/>
          </w:tcPr>
          <w:p w14:paraId="5AE00225" w14:textId="77777777" w:rsidR="00BB1FA4" w:rsidRPr="00C61107" w:rsidRDefault="00BB1FA4" w:rsidP="00530F84">
            <w:pPr>
              <w:pStyle w:val="HSAGTableText"/>
            </w:pPr>
            <w:r w:rsidRPr="00C61107">
              <w:t>Clinical Care</w:t>
            </w:r>
          </w:p>
        </w:tc>
        <w:tc>
          <w:tcPr>
            <w:tcW w:w="8010" w:type="dxa"/>
          </w:tcPr>
          <w:p w14:paraId="5EBF3E73" w14:textId="77777777" w:rsidR="00BB1FA4" w:rsidRPr="00C61107" w:rsidRDefault="00BB1FA4" w:rsidP="00530F84">
            <w:pPr>
              <w:pStyle w:val="HSAGTableText"/>
              <w:rPr>
                <w:iCs/>
              </w:rPr>
            </w:pPr>
            <w:r w:rsidRPr="00C61107">
              <w:rPr>
                <w:iCs/>
              </w:rPr>
              <w:t>We provide comprehensive clinical care to residents with acute and chronic diseases, rehabilitative needs, as well as end-of-life care. All care is resident-centered and focuses on choice and individualized plans of care. We strive to meet each resident’s care goals, including developing and executing a transitional plan for discharge back to the community.</w:t>
            </w:r>
          </w:p>
        </w:tc>
      </w:tr>
      <w:tr w:rsidR="00BB1FA4" w:rsidRPr="00634E1E" w14:paraId="7250C9FB" w14:textId="77777777" w:rsidTr="00BB1FA4">
        <w:tc>
          <w:tcPr>
            <w:tcW w:w="2065" w:type="dxa"/>
          </w:tcPr>
          <w:p w14:paraId="452056EC" w14:textId="77777777" w:rsidR="00BB1FA4" w:rsidRPr="00C61107" w:rsidRDefault="00BB1FA4" w:rsidP="00530F84">
            <w:pPr>
              <w:pStyle w:val="HSAGTableText"/>
            </w:pPr>
            <w:r w:rsidRPr="00C61107">
              <w:t>Dementia Care</w:t>
            </w:r>
          </w:p>
        </w:tc>
        <w:tc>
          <w:tcPr>
            <w:tcW w:w="8010" w:type="dxa"/>
          </w:tcPr>
          <w:p w14:paraId="04B36C5C" w14:textId="77777777" w:rsidR="00BB1FA4" w:rsidRPr="00C61107" w:rsidRDefault="00BB1FA4" w:rsidP="00530F84">
            <w:pPr>
              <w:pStyle w:val="HSAGTableText"/>
            </w:pPr>
            <w:r w:rsidRPr="00C61107">
              <w:t>We provide person</w:t>
            </w:r>
            <w:r>
              <w:t>-</w:t>
            </w:r>
            <w:r w:rsidRPr="00C61107">
              <w:t>centered dementia care services that focus on resident choice, resident strengths and interest, physical ability</w:t>
            </w:r>
            <w:r>
              <w:t>,</w:t>
            </w:r>
            <w:r w:rsidRPr="00C61107">
              <w:t xml:space="preserve"> and cognitive status.</w:t>
            </w:r>
          </w:p>
        </w:tc>
      </w:tr>
      <w:tr w:rsidR="00BB1FA4" w:rsidRPr="00634E1E" w14:paraId="3FC3B611" w14:textId="77777777" w:rsidTr="00BB1FA4">
        <w:trPr>
          <w:cnfStyle w:val="000000100000" w:firstRow="0" w:lastRow="0" w:firstColumn="0" w:lastColumn="0" w:oddVBand="0" w:evenVBand="0" w:oddHBand="1" w:evenHBand="0" w:firstRowFirstColumn="0" w:firstRowLastColumn="0" w:lastRowFirstColumn="0" w:lastRowLastColumn="0"/>
        </w:trPr>
        <w:tc>
          <w:tcPr>
            <w:tcW w:w="2065" w:type="dxa"/>
          </w:tcPr>
          <w:p w14:paraId="206183BE" w14:textId="77777777" w:rsidR="00BB1FA4" w:rsidRPr="00C61107" w:rsidRDefault="00BB1FA4" w:rsidP="00530F84">
            <w:pPr>
              <w:pStyle w:val="HSAGTableText"/>
            </w:pPr>
            <w:r w:rsidRPr="00C61107">
              <w:t>Dietary</w:t>
            </w:r>
          </w:p>
        </w:tc>
        <w:tc>
          <w:tcPr>
            <w:tcW w:w="8010" w:type="dxa"/>
          </w:tcPr>
          <w:p w14:paraId="5807D6AE" w14:textId="77777777" w:rsidR="00BB1FA4" w:rsidRPr="00C61107" w:rsidRDefault="00BB1FA4" w:rsidP="00530F84">
            <w:pPr>
              <w:pStyle w:val="HSAGTableText"/>
              <w:rPr>
                <w:iCs/>
              </w:rPr>
            </w:pPr>
            <w:r w:rsidRPr="00C61107">
              <w:rPr>
                <w:iCs/>
              </w:rPr>
              <w:t>We provide nutritious meals under the services of a registered dietitian and a certified dietary manager based on each resident’s choices and preferences by providing several options for meals.</w:t>
            </w:r>
          </w:p>
        </w:tc>
      </w:tr>
      <w:tr w:rsidR="00BB1FA4" w:rsidRPr="00634E1E" w14:paraId="6F2AC8A8" w14:textId="77777777" w:rsidTr="00BB1FA4">
        <w:tc>
          <w:tcPr>
            <w:tcW w:w="2065" w:type="dxa"/>
          </w:tcPr>
          <w:p w14:paraId="522C7062" w14:textId="77777777" w:rsidR="00BB1FA4" w:rsidRPr="00C61107" w:rsidRDefault="00BB1FA4" w:rsidP="00530F84">
            <w:pPr>
              <w:pStyle w:val="HSAGTableText"/>
            </w:pPr>
            <w:r w:rsidRPr="00C61107">
              <w:t>Administration</w:t>
            </w:r>
          </w:p>
        </w:tc>
        <w:tc>
          <w:tcPr>
            <w:tcW w:w="8010" w:type="dxa"/>
          </w:tcPr>
          <w:p w14:paraId="0DE04103" w14:textId="77777777" w:rsidR="00BB1FA4" w:rsidRPr="00C61107" w:rsidRDefault="00BB1FA4" w:rsidP="00530F84">
            <w:pPr>
              <w:pStyle w:val="HSAGTableText"/>
              <w:rPr>
                <w:iCs/>
              </w:rPr>
            </w:pPr>
            <w:r w:rsidRPr="00C61107">
              <w:rPr>
                <w:iCs/>
              </w:rPr>
              <w:t>We conduct all business practices to ensure every resident receives individualized care, and we work to support staff with the resources and equipment to meet the care goals of our residents.</w:t>
            </w:r>
          </w:p>
        </w:tc>
      </w:tr>
      <w:tr w:rsidR="00BB1FA4" w:rsidRPr="00634E1E" w14:paraId="479A62F6" w14:textId="77777777" w:rsidTr="00BB1FA4">
        <w:trPr>
          <w:cnfStyle w:val="000000100000" w:firstRow="0" w:lastRow="0" w:firstColumn="0" w:lastColumn="0" w:oddVBand="0" w:evenVBand="0" w:oddHBand="1" w:evenHBand="0" w:firstRowFirstColumn="0" w:firstRowLastColumn="0" w:lastRowFirstColumn="0" w:lastRowLastColumn="0"/>
        </w:trPr>
        <w:tc>
          <w:tcPr>
            <w:tcW w:w="2065" w:type="dxa"/>
          </w:tcPr>
          <w:p w14:paraId="5760DA8D" w14:textId="77777777" w:rsidR="00BB1FA4" w:rsidRPr="00C61107" w:rsidRDefault="00BB1FA4" w:rsidP="00530F84">
            <w:pPr>
              <w:pStyle w:val="HSAGTableText"/>
            </w:pPr>
            <w:r w:rsidRPr="00C61107">
              <w:t>Pharmacy Services</w:t>
            </w:r>
          </w:p>
        </w:tc>
        <w:tc>
          <w:tcPr>
            <w:tcW w:w="8010" w:type="dxa"/>
          </w:tcPr>
          <w:p w14:paraId="39AD4770" w14:textId="77777777" w:rsidR="00BB1FA4" w:rsidRPr="00C61107" w:rsidRDefault="00BB1FA4" w:rsidP="00530F84">
            <w:pPr>
              <w:pStyle w:val="HSAGTableText"/>
              <w:rPr>
                <w:iCs/>
              </w:rPr>
            </w:pPr>
            <w:r w:rsidRPr="00C61107">
              <w:rPr>
                <w:iCs/>
              </w:rPr>
              <w:t>We contract with a licensed pharmacist to review medications monthly, participate in our antipsychotic reduction efforts, and assist with monitoring and effectiveness to ensure therapeutic goals are maintained for each resident.</w:t>
            </w:r>
          </w:p>
        </w:tc>
      </w:tr>
      <w:tr w:rsidR="00BB1FA4" w:rsidRPr="00634E1E" w14:paraId="2AFFAAA6" w14:textId="77777777" w:rsidTr="00BB1FA4">
        <w:tc>
          <w:tcPr>
            <w:tcW w:w="2065" w:type="dxa"/>
          </w:tcPr>
          <w:p w14:paraId="08D357F4" w14:textId="77777777" w:rsidR="00BB1FA4" w:rsidRPr="00C61107" w:rsidRDefault="00BB1FA4" w:rsidP="00530F84">
            <w:pPr>
              <w:pStyle w:val="HSAGTableText"/>
            </w:pPr>
            <w:r w:rsidRPr="00C61107">
              <w:t>Housekeeping</w:t>
            </w:r>
          </w:p>
        </w:tc>
        <w:tc>
          <w:tcPr>
            <w:tcW w:w="8010" w:type="dxa"/>
          </w:tcPr>
          <w:p w14:paraId="2EE1E44A" w14:textId="77777777" w:rsidR="00BB1FA4" w:rsidRPr="00C61107" w:rsidRDefault="00BB1FA4" w:rsidP="00530F84">
            <w:pPr>
              <w:pStyle w:val="HSAGTableText"/>
              <w:rPr>
                <w:iCs/>
              </w:rPr>
            </w:pPr>
            <w:r w:rsidRPr="00C61107">
              <w:rPr>
                <w:iCs/>
              </w:rPr>
              <w:t>We provide housekeeping services to ensure our environment meets the requirements of the Occupational Health and Safety Administration (OSHA) through regular cleaning, disinfection, and sanitation of all aspects of the facility.</w:t>
            </w:r>
          </w:p>
        </w:tc>
      </w:tr>
      <w:tr w:rsidR="00BB1FA4" w:rsidRPr="00634E1E" w14:paraId="539A94A6" w14:textId="77777777" w:rsidTr="00BB1FA4">
        <w:trPr>
          <w:cnfStyle w:val="000000100000" w:firstRow="0" w:lastRow="0" w:firstColumn="0" w:lastColumn="0" w:oddVBand="0" w:evenVBand="0" w:oddHBand="1" w:evenHBand="0" w:firstRowFirstColumn="0" w:firstRowLastColumn="0" w:lastRowFirstColumn="0" w:lastRowLastColumn="0"/>
        </w:trPr>
        <w:tc>
          <w:tcPr>
            <w:tcW w:w="2065" w:type="dxa"/>
          </w:tcPr>
          <w:p w14:paraId="2D426BE3" w14:textId="77777777" w:rsidR="00BB1FA4" w:rsidRPr="00C61107" w:rsidRDefault="00BB1FA4" w:rsidP="00530F84">
            <w:pPr>
              <w:pStyle w:val="HSAGTableText"/>
            </w:pPr>
            <w:r w:rsidRPr="00C61107">
              <w:t>Maintenance and Engineering</w:t>
            </w:r>
          </w:p>
        </w:tc>
        <w:tc>
          <w:tcPr>
            <w:tcW w:w="8010" w:type="dxa"/>
          </w:tcPr>
          <w:p w14:paraId="6831A52D" w14:textId="77777777" w:rsidR="00BB1FA4" w:rsidRPr="00C61107" w:rsidRDefault="00BB1FA4" w:rsidP="00530F84">
            <w:pPr>
              <w:pStyle w:val="HSAGTableText"/>
              <w:rPr>
                <w:iCs/>
              </w:rPr>
            </w:pPr>
            <w:r w:rsidRPr="00C61107">
              <w:rPr>
                <w:iCs/>
              </w:rPr>
              <w:t xml:space="preserve">We provide a comprehensive maintenance program that maintains building safety, conducts repairs when needed, and performs safety inspections in accordance with </w:t>
            </w:r>
            <w:r>
              <w:rPr>
                <w:iCs/>
              </w:rPr>
              <w:t>s</w:t>
            </w:r>
            <w:r w:rsidRPr="00C61107">
              <w:rPr>
                <w:iCs/>
              </w:rPr>
              <w:t xml:space="preserve">tate and </w:t>
            </w:r>
            <w:r>
              <w:rPr>
                <w:iCs/>
              </w:rPr>
              <w:t>f</w:t>
            </w:r>
            <w:r w:rsidRPr="00C61107">
              <w:rPr>
                <w:iCs/>
              </w:rPr>
              <w:t>ederal regulations to ensure the safety and well-being of all residents, visitors, and staff who enter the facility.</w:t>
            </w:r>
          </w:p>
        </w:tc>
      </w:tr>
      <w:tr w:rsidR="00BB1FA4" w:rsidRPr="00634E1E" w14:paraId="7E8B58B5" w14:textId="77777777" w:rsidTr="00BB1FA4">
        <w:tc>
          <w:tcPr>
            <w:tcW w:w="2065" w:type="dxa"/>
          </w:tcPr>
          <w:p w14:paraId="6C459452" w14:textId="77777777" w:rsidR="00BB1FA4" w:rsidRPr="00C61107" w:rsidRDefault="00BB1FA4" w:rsidP="00530F84">
            <w:pPr>
              <w:pStyle w:val="HSAGTableText"/>
              <w:rPr>
                <w:color w:val="8F1C2F" w:themeColor="accent6" w:themeShade="BF"/>
              </w:rPr>
            </w:pPr>
            <w:r w:rsidRPr="00C61107">
              <w:t>Quality of Life</w:t>
            </w:r>
          </w:p>
        </w:tc>
        <w:tc>
          <w:tcPr>
            <w:tcW w:w="8010" w:type="dxa"/>
          </w:tcPr>
          <w:p w14:paraId="4457FCD5" w14:textId="77777777" w:rsidR="00BB1FA4" w:rsidRPr="00C61107" w:rsidRDefault="00BB1FA4" w:rsidP="00530F84">
            <w:pPr>
              <w:pStyle w:val="HSAGTableText"/>
              <w:rPr>
                <w:iCs/>
              </w:rPr>
            </w:pPr>
            <w:r>
              <w:rPr>
                <w:iCs/>
              </w:rPr>
              <w:t>We</w:t>
            </w:r>
            <w:r w:rsidRPr="00C61107">
              <w:rPr>
                <w:iCs/>
              </w:rPr>
              <w:t xml:space="preserve"> provide excellent quality care and services for our residents. </w:t>
            </w:r>
            <w:r w:rsidRPr="00BA27DF">
              <w:rPr>
                <w:iCs/>
              </w:rPr>
              <w:t>We identify needs and preferences unique to the varying demographics and social determinants of health of our residents.</w:t>
            </w:r>
            <w:r w:rsidRPr="00C61107">
              <w:rPr>
                <w:iCs/>
                <w:color w:val="8F1C2F" w:themeColor="accent6" w:themeShade="BF"/>
              </w:rPr>
              <w:t xml:space="preserve"> </w:t>
            </w:r>
            <w:r w:rsidRPr="00C61107">
              <w:rPr>
                <w:iCs/>
              </w:rPr>
              <w:t xml:space="preserve">We will monitor existing data available through, but not limited to, resident/family satisfaction surveys, concerns brought up at </w:t>
            </w:r>
            <w:r>
              <w:rPr>
                <w:iCs/>
              </w:rPr>
              <w:t>r</w:t>
            </w:r>
            <w:r w:rsidRPr="00C61107">
              <w:rPr>
                <w:iCs/>
              </w:rPr>
              <w:t xml:space="preserve">esident </w:t>
            </w:r>
            <w:r>
              <w:rPr>
                <w:iCs/>
              </w:rPr>
              <w:t>c</w:t>
            </w:r>
            <w:r w:rsidRPr="00C61107">
              <w:rPr>
                <w:iCs/>
              </w:rPr>
              <w:t>ouncil</w:t>
            </w:r>
            <w:r>
              <w:rPr>
                <w:iCs/>
              </w:rPr>
              <w:t xml:space="preserve"> meetings</w:t>
            </w:r>
            <w:r w:rsidRPr="00C61107">
              <w:rPr>
                <w:iCs/>
              </w:rPr>
              <w:t xml:space="preserve">, Family Council meetings (when requested), care conferences, and individual </w:t>
            </w:r>
            <w:proofErr w:type="gramStart"/>
            <w:r w:rsidRPr="00C61107">
              <w:rPr>
                <w:iCs/>
              </w:rPr>
              <w:t>discussion</w:t>
            </w:r>
            <w:proofErr w:type="gramEnd"/>
            <w:r w:rsidRPr="00C61107">
              <w:rPr>
                <w:iCs/>
              </w:rPr>
              <w:t xml:space="preserve"> with residents and family members.</w:t>
            </w:r>
          </w:p>
        </w:tc>
      </w:tr>
    </w:tbl>
    <w:p w14:paraId="2FD3F01F" w14:textId="77777777" w:rsidR="0094772C" w:rsidRPr="006A4916" w:rsidRDefault="0094772C" w:rsidP="0094772C">
      <w:pPr>
        <w:spacing w:before="120"/>
        <w:rPr>
          <w:rFonts w:cs="Times New Roman"/>
        </w:rPr>
      </w:pPr>
      <w:r w:rsidRPr="005C2A08">
        <w:rPr>
          <w:i/>
          <w:iCs/>
          <w:sz w:val="20"/>
          <w:szCs w:val="20"/>
        </w:rPr>
        <w:t>Disclaimer: The list above is to be used as an example. Review resources for the facility’s specific resident population.</w:t>
      </w:r>
    </w:p>
    <w:p w14:paraId="3E1DBA72" w14:textId="6D32E707" w:rsidR="0094772C" w:rsidRDefault="0094772C" w:rsidP="00BB1FA4"/>
    <w:p w14:paraId="54D5DDAB" w14:textId="77777777" w:rsidR="0094772C" w:rsidRDefault="0094772C">
      <w:pPr>
        <w:spacing w:after="200" w:line="276" w:lineRule="auto"/>
      </w:pPr>
      <w:r>
        <w:br w:type="page"/>
      </w:r>
    </w:p>
    <w:p w14:paraId="215E4AEE" w14:textId="575E3A4B" w:rsidR="0094772C" w:rsidRDefault="0094772C" w:rsidP="0094772C">
      <w:pPr>
        <w:pStyle w:val="Heading2"/>
      </w:pPr>
      <w:bookmarkStart w:id="3" w:name="_Appendix_C"/>
      <w:bookmarkEnd w:id="3"/>
      <w:r>
        <w:lastRenderedPageBreak/>
        <w:t>Appendix C</w:t>
      </w:r>
    </w:p>
    <w:p w14:paraId="53710CD4" w14:textId="76F49E00" w:rsidR="0094772C" w:rsidRDefault="0094772C" w:rsidP="0094772C">
      <w:pPr>
        <w:pStyle w:val="Heading3"/>
        <w:spacing w:before="120"/>
      </w:pPr>
      <w:r w:rsidRPr="00B20840">
        <w:t>Identification of Data Sources to Analyze Performance, Identify Areas of Risk</w:t>
      </w:r>
      <w:r>
        <w:t>,</w:t>
      </w:r>
      <w:r w:rsidRPr="00B20840">
        <w:t xml:space="preserve"> and Solicit Feedback/Input and Monitoring</w:t>
      </w:r>
    </w:p>
    <w:p w14:paraId="2BA5D924" w14:textId="2BD6330C" w:rsidR="0094772C" w:rsidRDefault="0094772C" w:rsidP="0094772C">
      <w:pPr>
        <w:pStyle w:val="Heading3"/>
        <w:spacing w:before="120"/>
        <w:rPr>
          <w:color w:val="FF0000"/>
        </w:rPr>
      </w:pPr>
      <w:r>
        <w:t>Example of Data Sources</w:t>
      </w:r>
    </w:p>
    <w:p w14:paraId="148802C3" w14:textId="77777777" w:rsidR="0094772C" w:rsidRDefault="0094772C" w:rsidP="0094772C">
      <w:pPr>
        <w:pStyle w:val="HSAGBullets"/>
        <w:spacing w:before="120" w:after="120"/>
      </w:pPr>
      <w:r w:rsidRPr="00610A71">
        <w:t xml:space="preserve">Advance </w:t>
      </w:r>
      <w:r>
        <w:t>c</w:t>
      </w:r>
      <w:r w:rsidRPr="00610A71">
        <w:t xml:space="preserve">are </w:t>
      </w:r>
      <w:r>
        <w:t>p</w:t>
      </w:r>
      <w:r w:rsidRPr="00610A71">
        <w:t xml:space="preserve">lan </w:t>
      </w:r>
      <w:r>
        <w:t>a</w:t>
      </w:r>
      <w:r w:rsidRPr="00610A71">
        <w:t>udits</w:t>
      </w:r>
      <w:r w:rsidRPr="00610A71">
        <w:tab/>
      </w:r>
    </w:p>
    <w:p w14:paraId="40DEADA9" w14:textId="77777777" w:rsidR="0094772C" w:rsidRDefault="0094772C" w:rsidP="0094772C">
      <w:pPr>
        <w:pStyle w:val="HSAGBullets"/>
        <w:spacing w:before="120" w:after="120"/>
      </w:pPr>
      <w:r w:rsidRPr="00610A71">
        <w:t xml:space="preserve">Family </w:t>
      </w:r>
      <w:r>
        <w:t>s</w:t>
      </w:r>
      <w:r w:rsidRPr="00610A71">
        <w:t>atisfaction</w:t>
      </w:r>
      <w:r w:rsidRPr="00610A71">
        <w:tab/>
      </w:r>
    </w:p>
    <w:p w14:paraId="39B8F66D" w14:textId="77777777" w:rsidR="0094772C" w:rsidRDefault="0094772C" w:rsidP="0094772C">
      <w:pPr>
        <w:pStyle w:val="HSAGBullets"/>
        <w:spacing w:before="120" w:after="120"/>
      </w:pPr>
      <w:r w:rsidRPr="00610A71">
        <w:t xml:space="preserve">Occupation </w:t>
      </w:r>
      <w:r>
        <w:t>r</w:t>
      </w:r>
      <w:r w:rsidRPr="00610A71">
        <w:t>ates/</w:t>
      </w:r>
      <w:r>
        <w:t>c</w:t>
      </w:r>
      <w:r w:rsidRPr="00610A71">
        <w:t xml:space="preserve">ensus </w:t>
      </w:r>
      <w:r>
        <w:t>t</w:t>
      </w:r>
      <w:r w:rsidRPr="00610A71">
        <w:t>rends</w:t>
      </w:r>
      <w:r w:rsidRPr="00610A71">
        <w:tab/>
      </w:r>
    </w:p>
    <w:p w14:paraId="07D278C3" w14:textId="77777777" w:rsidR="0094772C" w:rsidRPr="00610A71" w:rsidRDefault="0094772C" w:rsidP="0094772C">
      <w:pPr>
        <w:pStyle w:val="HSAGBullets"/>
        <w:spacing w:before="120" w:after="120"/>
      </w:pPr>
      <w:r w:rsidRPr="00610A71">
        <w:t xml:space="preserve">Survey </w:t>
      </w:r>
      <w:r>
        <w:t>r</w:t>
      </w:r>
      <w:r w:rsidRPr="00610A71">
        <w:t xml:space="preserve">esults and </w:t>
      </w:r>
      <w:r>
        <w:t>p</w:t>
      </w:r>
      <w:r w:rsidRPr="00610A71">
        <w:t xml:space="preserve">lan of </w:t>
      </w:r>
      <w:r>
        <w:t>c</w:t>
      </w:r>
      <w:r w:rsidRPr="00610A71">
        <w:t xml:space="preserve">orrection </w:t>
      </w:r>
      <w:r>
        <w:t>s</w:t>
      </w:r>
      <w:r w:rsidRPr="00610A71">
        <w:t>tatus</w:t>
      </w:r>
    </w:p>
    <w:p w14:paraId="306F770E" w14:textId="77777777" w:rsidR="0094772C" w:rsidRDefault="0094772C" w:rsidP="0094772C">
      <w:pPr>
        <w:pStyle w:val="HSAGBullets"/>
        <w:spacing w:before="120" w:after="120"/>
      </w:pPr>
      <w:r w:rsidRPr="00610A71">
        <w:t xml:space="preserve">Activity </w:t>
      </w:r>
      <w:r>
        <w:t>p</w:t>
      </w:r>
      <w:r w:rsidRPr="00610A71">
        <w:t>articipation</w:t>
      </w:r>
      <w:r w:rsidRPr="00610A71">
        <w:tab/>
      </w:r>
    </w:p>
    <w:p w14:paraId="3F371FFD" w14:textId="77777777" w:rsidR="0094772C" w:rsidRDefault="0094772C" w:rsidP="0094772C">
      <w:pPr>
        <w:pStyle w:val="HSAGBullets"/>
        <w:spacing w:before="120" w:after="120"/>
      </w:pPr>
      <w:r w:rsidRPr="00610A71">
        <w:t>Fire safety deficiencies</w:t>
      </w:r>
      <w:r w:rsidRPr="00610A71">
        <w:tab/>
      </w:r>
    </w:p>
    <w:p w14:paraId="40D306D3" w14:textId="77777777" w:rsidR="0094772C" w:rsidRDefault="0094772C" w:rsidP="0094772C">
      <w:pPr>
        <w:pStyle w:val="HSAGBullets"/>
        <w:spacing w:before="120" w:after="120"/>
      </w:pPr>
      <w:r w:rsidRPr="00610A71">
        <w:t xml:space="preserve">Performance </w:t>
      </w:r>
      <w:r>
        <w:t>i</w:t>
      </w:r>
      <w:r w:rsidRPr="00610A71">
        <w:t>ndicators</w:t>
      </w:r>
      <w:r w:rsidRPr="00610A71">
        <w:tab/>
      </w:r>
    </w:p>
    <w:p w14:paraId="7AB9A54A" w14:textId="77777777" w:rsidR="0094772C" w:rsidRPr="00610A71" w:rsidRDefault="0094772C" w:rsidP="0094772C">
      <w:pPr>
        <w:pStyle w:val="HSAGBullets"/>
        <w:spacing w:before="120" w:after="120"/>
      </w:pPr>
      <w:r w:rsidRPr="00610A71">
        <w:t xml:space="preserve">Vaccination </w:t>
      </w:r>
      <w:r>
        <w:t>c</w:t>
      </w:r>
      <w:r w:rsidRPr="00610A71">
        <w:t xml:space="preserve">ompliance </w:t>
      </w:r>
    </w:p>
    <w:p w14:paraId="3F070384" w14:textId="77777777" w:rsidR="0094772C" w:rsidRDefault="0094772C" w:rsidP="0094772C">
      <w:pPr>
        <w:pStyle w:val="HSAGBullets"/>
        <w:spacing w:before="120" w:after="120"/>
      </w:pPr>
      <w:r w:rsidRPr="00610A71">
        <w:t xml:space="preserve">Antipsychotic </w:t>
      </w:r>
      <w:r>
        <w:t>u</w:t>
      </w:r>
      <w:r w:rsidRPr="00610A71">
        <w:t>se</w:t>
      </w:r>
      <w:r w:rsidRPr="00610A71">
        <w:tab/>
      </w:r>
    </w:p>
    <w:p w14:paraId="0B1EADB5" w14:textId="77777777" w:rsidR="0094772C" w:rsidRDefault="0094772C" w:rsidP="0094772C">
      <w:pPr>
        <w:pStyle w:val="HSAGBullets"/>
        <w:spacing w:before="120" w:after="120"/>
      </w:pPr>
      <w:r w:rsidRPr="00610A71">
        <w:t xml:space="preserve">Incident </w:t>
      </w:r>
      <w:r>
        <w:t>and</w:t>
      </w:r>
      <w:r w:rsidRPr="00610A71">
        <w:t xml:space="preserve"> </w:t>
      </w:r>
      <w:r>
        <w:t>a</w:t>
      </w:r>
      <w:r w:rsidRPr="00610A71">
        <w:t xml:space="preserve">ccident </w:t>
      </w:r>
      <w:r>
        <w:t>l</w:t>
      </w:r>
      <w:r w:rsidRPr="00610A71">
        <w:t>ogs</w:t>
      </w:r>
      <w:r w:rsidRPr="00610A71">
        <w:tab/>
      </w:r>
    </w:p>
    <w:p w14:paraId="32FAA88F" w14:textId="77777777" w:rsidR="0094772C" w:rsidRDefault="0094772C" w:rsidP="0094772C">
      <w:pPr>
        <w:pStyle w:val="HSAGBullets"/>
        <w:spacing w:before="120" w:after="120"/>
      </w:pPr>
      <w:r w:rsidRPr="00610A71">
        <w:t xml:space="preserve">Pressure </w:t>
      </w:r>
      <w:r>
        <w:t>i</w:t>
      </w:r>
      <w:r w:rsidRPr="00610A71">
        <w:t>njuries</w:t>
      </w:r>
      <w:r w:rsidRPr="00610A71">
        <w:tab/>
      </w:r>
    </w:p>
    <w:p w14:paraId="55214B71" w14:textId="77777777" w:rsidR="0094772C" w:rsidRPr="00610A71" w:rsidRDefault="0094772C" w:rsidP="0094772C">
      <w:pPr>
        <w:pStyle w:val="HSAGBullets"/>
        <w:spacing w:before="120" w:after="120"/>
      </w:pPr>
      <w:r w:rsidRPr="00610A71">
        <w:t xml:space="preserve">Volunteer </w:t>
      </w:r>
      <w:r>
        <w:t>h</w:t>
      </w:r>
      <w:r w:rsidRPr="00610A71">
        <w:t xml:space="preserve">ours </w:t>
      </w:r>
    </w:p>
    <w:p w14:paraId="7958118D" w14:textId="77777777" w:rsidR="0094772C" w:rsidRDefault="0094772C" w:rsidP="0094772C">
      <w:pPr>
        <w:pStyle w:val="HSAGBullets"/>
        <w:spacing w:before="120" w:after="120"/>
      </w:pPr>
      <w:r w:rsidRPr="00610A71">
        <w:t>Centers for Medicare &amp; Medicaid Services (CMS) Quality Measures</w:t>
      </w:r>
      <w:r w:rsidRPr="00610A71">
        <w:tab/>
      </w:r>
    </w:p>
    <w:p w14:paraId="42A656D1" w14:textId="77777777" w:rsidR="0094772C" w:rsidRDefault="0094772C" w:rsidP="0094772C">
      <w:pPr>
        <w:pStyle w:val="HSAGBullets"/>
        <w:spacing w:before="120" w:after="120"/>
      </w:pPr>
      <w:r w:rsidRPr="00610A71">
        <w:t>Info</w:t>
      </w:r>
      <w:r>
        <w:t>rmation</w:t>
      </w:r>
      <w:r w:rsidRPr="00610A71">
        <w:t xml:space="preserve"> from providers, physicians, contractors, vendors, and consultant reports</w:t>
      </w:r>
      <w:r w:rsidRPr="00610A71">
        <w:tab/>
      </w:r>
    </w:p>
    <w:p w14:paraId="025D6EDD" w14:textId="77777777" w:rsidR="0094772C" w:rsidRDefault="0094772C" w:rsidP="0094772C">
      <w:pPr>
        <w:pStyle w:val="HSAGBullets"/>
        <w:spacing w:before="120" w:after="120"/>
      </w:pPr>
      <w:r w:rsidRPr="00610A71">
        <w:t xml:space="preserve">Rehospitalization </w:t>
      </w:r>
      <w:r>
        <w:t>r</w:t>
      </w:r>
      <w:r w:rsidRPr="00610A71">
        <w:t>ates</w:t>
      </w:r>
      <w:r w:rsidRPr="00610A71">
        <w:tab/>
      </w:r>
    </w:p>
    <w:p w14:paraId="5572CD14" w14:textId="77777777" w:rsidR="0094772C" w:rsidRPr="00610A71" w:rsidRDefault="0094772C" w:rsidP="0094772C">
      <w:pPr>
        <w:pStyle w:val="HSAGBullets"/>
        <w:spacing w:before="120" w:after="120"/>
      </w:pPr>
      <w:r w:rsidRPr="00610A71">
        <w:t xml:space="preserve">Workplace </w:t>
      </w:r>
      <w:r>
        <w:t>i</w:t>
      </w:r>
      <w:r w:rsidRPr="00610A71">
        <w:t>njuries/</w:t>
      </w:r>
      <w:r>
        <w:t>c</w:t>
      </w:r>
      <w:r w:rsidRPr="00610A71">
        <w:t xml:space="preserve">laims </w:t>
      </w:r>
    </w:p>
    <w:p w14:paraId="30326C55" w14:textId="77777777" w:rsidR="0094772C" w:rsidRDefault="0094772C" w:rsidP="0094772C">
      <w:pPr>
        <w:pStyle w:val="HSAGBullets"/>
        <w:spacing w:before="120" w:after="120"/>
      </w:pPr>
      <w:r w:rsidRPr="00610A71">
        <w:t xml:space="preserve">Case </w:t>
      </w:r>
      <w:r>
        <w:t>m</w:t>
      </w:r>
      <w:r w:rsidRPr="00610A71">
        <w:t>ix</w:t>
      </w:r>
      <w:r w:rsidRPr="00610A71">
        <w:tab/>
      </w:r>
    </w:p>
    <w:p w14:paraId="1972D139" w14:textId="77777777" w:rsidR="0094772C" w:rsidRDefault="0094772C" w:rsidP="0094772C">
      <w:pPr>
        <w:pStyle w:val="HSAGBullets"/>
        <w:spacing w:before="120" w:after="120"/>
      </w:pPr>
      <w:r w:rsidRPr="00610A71">
        <w:t xml:space="preserve">Licensed </w:t>
      </w:r>
      <w:r>
        <w:t>n</w:t>
      </w:r>
      <w:r w:rsidRPr="00610A71">
        <w:t xml:space="preserve">urse </w:t>
      </w:r>
      <w:r>
        <w:t>s</w:t>
      </w:r>
      <w:r w:rsidRPr="00610A71">
        <w:t xml:space="preserve">taff </w:t>
      </w:r>
      <w:r>
        <w:t>h</w:t>
      </w:r>
      <w:r w:rsidRPr="00610A71">
        <w:t>ours/</w:t>
      </w:r>
      <w:r>
        <w:t>r</w:t>
      </w:r>
      <w:r w:rsidRPr="00610A71">
        <w:t xml:space="preserve">esident </w:t>
      </w:r>
      <w:r>
        <w:t>d</w:t>
      </w:r>
      <w:r w:rsidRPr="00610A71">
        <w:t>ay</w:t>
      </w:r>
      <w:r w:rsidRPr="00610A71">
        <w:tab/>
      </w:r>
    </w:p>
    <w:p w14:paraId="64D1311A" w14:textId="77777777" w:rsidR="0094772C" w:rsidRDefault="0094772C" w:rsidP="0094772C">
      <w:pPr>
        <w:pStyle w:val="HSAGBullets"/>
        <w:spacing w:before="120" w:after="120"/>
      </w:pPr>
      <w:r w:rsidRPr="00610A71">
        <w:t xml:space="preserve">Resident </w:t>
      </w:r>
      <w:r>
        <w:t>c</w:t>
      </w:r>
      <w:r w:rsidRPr="00610A71">
        <w:t xml:space="preserve">ouncil </w:t>
      </w:r>
      <w:r>
        <w:t>m</w:t>
      </w:r>
      <w:r w:rsidRPr="00610A71">
        <w:t>inutes</w:t>
      </w:r>
      <w:r w:rsidRPr="00610A71">
        <w:tab/>
      </w:r>
    </w:p>
    <w:p w14:paraId="48559187" w14:textId="77777777" w:rsidR="0094772C" w:rsidRPr="00610A71" w:rsidRDefault="0094772C" w:rsidP="0094772C">
      <w:pPr>
        <w:pStyle w:val="HSAGBullets"/>
        <w:spacing w:before="120" w:after="120"/>
      </w:pPr>
      <w:r w:rsidRPr="00610A71">
        <w:t xml:space="preserve">Rounds: </w:t>
      </w:r>
      <w:r>
        <w:t>s</w:t>
      </w:r>
      <w:r w:rsidRPr="00610A71">
        <w:t xml:space="preserve">afety, </w:t>
      </w:r>
      <w:r>
        <w:t>e</w:t>
      </w:r>
      <w:r w:rsidRPr="00610A71">
        <w:t xml:space="preserve">nvironmental, </w:t>
      </w:r>
      <w:r>
        <w:t>l</w:t>
      </w:r>
      <w:r w:rsidRPr="00610A71">
        <w:t xml:space="preserve">eadership, </w:t>
      </w:r>
      <w:r>
        <w:t>c</w:t>
      </w:r>
      <w:r w:rsidRPr="00610A71">
        <w:t xml:space="preserve">linical </w:t>
      </w:r>
      <w:r>
        <w:t>o</w:t>
      </w:r>
      <w:r w:rsidRPr="00610A71">
        <w:t>bservation</w:t>
      </w:r>
    </w:p>
    <w:p w14:paraId="15BCD524" w14:textId="0D98B775" w:rsidR="0094772C" w:rsidRDefault="0094772C" w:rsidP="0094772C">
      <w:pPr>
        <w:pStyle w:val="HSAGBullets"/>
        <w:spacing w:before="120" w:after="120"/>
      </w:pPr>
      <w:proofErr w:type="spellStart"/>
      <w:r w:rsidRPr="00610A71">
        <w:t>iQIES</w:t>
      </w:r>
      <w:proofErr w:type="spellEnd"/>
      <w:r w:rsidRPr="00610A71">
        <w:t xml:space="preserve"> Report</w:t>
      </w:r>
      <w:r w:rsidRPr="00610A71">
        <w:tab/>
      </w:r>
    </w:p>
    <w:p w14:paraId="08498B8A" w14:textId="77777777" w:rsidR="0094772C" w:rsidRDefault="0094772C" w:rsidP="0094772C">
      <w:pPr>
        <w:pStyle w:val="HSAGBullets"/>
        <w:spacing w:before="120" w:after="120"/>
      </w:pPr>
      <w:r>
        <w:t>Minimum Data Set (</w:t>
      </w:r>
      <w:r w:rsidRPr="00610A71">
        <w:t>MDS</w:t>
      </w:r>
      <w:r>
        <w:t>)</w:t>
      </w:r>
      <w:r w:rsidRPr="00610A71">
        <w:t xml:space="preserve"> </w:t>
      </w:r>
      <w:r>
        <w:t>a</w:t>
      </w:r>
      <w:r w:rsidRPr="00610A71">
        <w:t xml:space="preserve">udits (including sections related to </w:t>
      </w:r>
      <w:r>
        <w:t>s</w:t>
      </w:r>
      <w:r w:rsidRPr="00610A71">
        <w:t xml:space="preserve">ocial </w:t>
      </w:r>
      <w:r>
        <w:t>d</w:t>
      </w:r>
      <w:r w:rsidRPr="00610A71">
        <w:t xml:space="preserve">eterminants of </w:t>
      </w:r>
      <w:r>
        <w:t>h</w:t>
      </w:r>
      <w:r w:rsidRPr="00610A71">
        <w:t>ealth)</w:t>
      </w:r>
      <w:r w:rsidRPr="00610A71">
        <w:tab/>
      </w:r>
    </w:p>
    <w:p w14:paraId="087AEF39" w14:textId="77777777" w:rsidR="0094772C" w:rsidRDefault="0094772C" w:rsidP="0094772C">
      <w:pPr>
        <w:pStyle w:val="HSAGBullets"/>
        <w:spacing w:before="120" w:after="120"/>
      </w:pPr>
      <w:r w:rsidRPr="00610A71">
        <w:t>Resident/</w:t>
      </w:r>
      <w:r>
        <w:t>f</w:t>
      </w:r>
      <w:r w:rsidRPr="00610A71">
        <w:t xml:space="preserve">amily </w:t>
      </w:r>
      <w:r>
        <w:t>s</w:t>
      </w:r>
      <w:r w:rsidRPr="00610A71">
        <w:t xml:space="preserve">atisfaction </w:t>
      </w:r>
      <w:r>
        <w:t>s</w:t>
      </w:r>
      <w:r w:rsidRPr="00610A71">
        <w:t>urveys</w:t>
      </w:r>
      <w:r w:rsidRPr="00610A71">
        <w:tab/>
      </w:r>
    </w:p>
    <w:p w14:paraId="6F38191F" w14:textId="77777777" w:rsidR="0094772C" w:rsidRPr="00610A71" w:rsidRDefault="0094772C" w:rsidP="0094772C">
      <w:pPr>
        <w:pStyle w:val="HSAGBullets"/>
        <w:spacing w:before="120" w:after="120"/>
      </w:pPr>
      <w:r w:rsidRPr="00610A71">
        <w:t xml:space="preserve">Adverse </w:t>
      </w:r>
      <w:r>
        <w:t>e</w:t>
      </w:r>
      <w:r w:rsidRPr="00610A71">
        <w:t>vents</w:t>
      </w:r>
    </w:p>
    <w:p w14:paraId="5628BC09" w14:textId="77777777" w:rsidR="0094772C" w:rsidRDefault="0094772C" w:rsidP="0094772C">
      <w:pPr>
        <w:pStyle w:val="HSAGBullets"/>
        <w:spacing w:before="120" w:after="120"/>
      </w:pPr>
      <w:r w:rsidRPr="00610A71">
        <w:t xml:space="preserve">Consistent </w:t>
      </w:r>
      <w:r>
        <w:t>a</w:t>
      </w:r>
      <w:r w:rsidRPr="00610A71">
        <w:t>ssignment</w:t>
      </w:r>
      <w:r w:rsidRPr="00610A71">
        <w:tab/>
      </w:r>
    </w:p>
    <w:p w14:paraId="73C2962F" w14:textId="77777777" w:rsidR="0094772C" w:rsidRDefault="0094772C" w:rsidP="0094772C">
      <w:pPr>
        <w:pStyle w:val="HSAGBullets"/>
        <w:spacing w:before="120" w:after="120"/>
      </w:pPr>
      <w:r w:rsidRPr="00610A71">
        <w:t xml:space="preserve">Medical </w:t>
      </w:r>
      <w:r>
        <w:t>r</w:t>
      </w:r>
      <w:r w:rsidRPr="00610A71">
        <w:t xml:space="preserve">ecord </w:t>
      </w:r>
      <w:r>
        <w:t>a</w:t>
      </w:r>
      <w:r w:rsidRPr="00610A71">
        <w:t xml:space="preserve">udits </w:t>
      </w:r>
      <w:r w:rsidRPr="00610A71">
        <w:tab/>
      </w:r>
    </w:p>
    <w:p w14:paraId="0B087F04" w14:textId="77777777" w:rsidR="0094772C" w:rsidRDefault="0094772C" w:rsidP="0094772C">
      <w:pPr>
        <w:pStyle w:val="HSAGBullets"/>
        <w:spacing w:before="120" w:after="120"/>
      </w:pPr>
      <w:r w:rsidRPr="00610A71">
        <w:t xml:space="preserve">Staff </w:t>
      </w:r>
      <w:r>
        <w:t>r</w:t>
      </w:r>
      <w:r w:rsidRPr="00610A71">
        <w:t>etention</w:t>
      </w:r>
      <w:r w:rsidRPr="00610A71">
        <w:tab/>
      </w:r>
    </w:p>
    <w:p w14:paraId="5FFD6C55" w14:textId="77777777" w:rsidR="0094772C" w:rsidRPr="00610A71" w:rsidRDefault="0094772C" w:rsidP="0094772C">
      <w:pPr>
        <w:pStyle w:val="HSAGBullets"/>
        <w:spacing w:before="120" w:after="120"/>
      </w:pPr>
      <w:r w:rsidRPr="00610A71">
        <w:t>Audits</w:t>
      </w:r>
    </w:p>
    <w:p w14:paraId="1831D558" w14:textId="77777777" w:rsidR="0094772C" w:rsidRDefault="0094772C" w:rsidP="0094772C">
      <w:pPr>
        <w:pStyle w:val="HSAGBullets"/>
        <w:spacing w:before="120" w:after="120"/>
      </w:pPr>
      <w:r w:rsidRPr="00610A71">
        <w:t xml:space="preserve">Discharge </w:t>
      </w:r>
      <w:r>
        <w:t>r</w:t>
      </w:r>
      <w:r w:rsidRPr="00610A71">
        <w:t xml:space="preserve">esident </w:t>
      </w:r>
      <w:r>
        <w:t>s</w:t>
      </w:r>
      <w:r w:rsidRPr="00610A71">
        <w:t>urveys</w:t>
      </w:r>
      <w:r w:rsidRPr="00610A71">
        <w:tab/>
      </w:r>
    </w:p>
    <w:p w14:paraId="4AD249FD" w14:textId="77777777" w:rsidR="0094772C" w:rsidRDefault="0094772C" w:rsidP="0094772C">
      <w:pPr>
        <w:pStyle w:val="HSAGBullets"/>
        <w:spacing w:before="120" w:after="120"/>
      </w:pPr>
      <w:r w:rsidRPr="00610A71">
        <w:t xml:space="preserve">Medication </w:t>
      </w:r>
      <w:r>
        <w:t>a</w:t>
      </w:r>
      <w:r w:rsidRPr="00610A71">
        <w:t xml:space="preserve">dministration </w:t>
      </w:r>
      <w:r>
        <w:t>r</w:t>
      </w:r>
      <w:r w:rsidRPr="00610A71">
        <w:t xml:space="preserve">ecord </w:t>
      </w:r>
      <w:r>
        <w:t>a</w:t>
      </w:r>
      <w:r w:rsidRPr="00610A71">
        <w:t xml:space="preserve">udits </w:t>
      </w:r>
      <w:r w:rsidRPr="00610A71">
        <w:tab/>
      </w:r>
    </w:p>
    <w:p w14:paraId="006D5185" w14:textId="77777777" w:rsidR="0094772C" w:rsidRDefault="0094772C" w:rsidP="0094772C">
      <w:pPr>
        <w:pStyle w:val="HSAGBullets"/>
        <w:spacing w:before="120" w:after="120"/>
      </w:pPr>
      <w:r w:rsidRPr="00610A71">
        <w:t xml:space="preserve">Staff </w:t>
      </w:r>
      <w:r>
        <w:t>s</w:t>
      </w:r>
      <w:r w:rsidRPr="00610A71">
        <w:t>atisfaction</w:t>
      </w:r>
      <w:r w:rsidRPr="00610A71">
        <w:tab/>
      </w:r>
    </w:p>
    <w:p w14:paraId="7CDD104A" w14:textId="77777777" w:rsidR="0094772C" w:rsidRPr="00610A71" w:rsidRDefault="0094772C" w:rsidP="0094772C">
      <w:pPr>
        <w:pStyle w:val="HSAGBullets"/>
        <w:spacing w:before="120" w:after="120"/>
      </w:pPr>
      <w:r w:rsidRPr="00610A71">
        <w:t xml:space="preserve">Direct </w:t>
      </w:r>
      <w:r>
        <w:t>o</w:t>
      </w:r>
      <w:r w:rsidRPr="00610A71">
        <w:t>bservation</w:t>
      </w:r>
    </w:p>
    <w:p w14:paraId="47C6D0D5" w14:textId="77777777" w:rsidR="0094772C" w:rsidRDefault="0094772C" w:rsidP="0094772C">
      <w:pPr>
        <w:pStyle w:val="HSAGBullets"/>
        <w:spacing w:before="120" w:after="120"/>
      </w:pPr>
      <w:r w:rsidRPr="00610A71">
        <w:t xml:space="preserve">Drug </w:t>
      </w:r>
      <w:r>
        <w:t>r</w:t>
      </w:r>
      <w:r w:rsidRPr="00610A71">
        <w:t xml:space="preserve">egimen </w:t>
      </w:r>
      <w:r>
        <w:t>r</w:t>
      </w:r>
      <w:r w:rsidRPr="00610A71">
        <w:t>eview</w:t>
      </w:r>
    </w:p>
    <w:p w14:paraId="31465A9D" w14:textId="77777777" w:rsidR="0094772C" w:rsidRDefault="0094772C" w:rsidP="0094772C">
      <w:pPr>
        <w:pStyle w:val="HSAGBullets"/>
        <w:spacing w:before="120" w:after="120"/>
      </w:pPr>
      <w:r w:rsidRPr="00610A71">
        <w:t xml:space="preserve">Medication </w:t>
      </w:r>
      <w:r>
        <w:t>e</w:t>
      </w:r>
      <w:r w:rsidRPr="00610A71">
        <w:t>rrors</w:t>
      </w:r>
      <w:r w:rsidRPr="00610A71">
        <w:tab/>
      </w:r>
    </w:p>
    <w:p w14:paraId="730F0DB4" w14:textId="77777777" w:rsidR="0094772C" w:rsidRPr="00610A71" w:rsidRDefault="0094772C" w:rsidP="0094772C">
      <w:pPr>
        <w:pStyle w:val="HSAGBullets"/>
        <w:spacing w:before="120" w:after="120"/>
      </w:pPr>
      <w:r w:rsidRPr="00610A71">
        <w:t xml:space="preserve">Staff and </w:t>
      </w:r>
      <w:r>
        <w:t>l</w:t>
      </w:r>
      <w:r w:rsidRPr="00610A71">
        <w:t xml:space="preserve">eadership </w:t>
      </w:r>
      <w:r>
        <w:t>t</w:t>
      </w:r>
      <w:r w:rsidRPr="00610A71">
        <w:t>urnover</w:t>
      </w:r>
      <w:r w:rsidRPr="00610A71">
        <w:tab/>
      </w:r>
    </w:p>
    <w:p w14:paraId="238D95F9" w14:textId="77777777" w:rsidR="0094772C" w:rsidRDefault="0094772C" w:rsidP="0094772C">
      <w:pPr>
        <w:pStyle w:val="HSAGBullets"/>
        <w:spacing w:before="120" w:after="120"/>
      </w:pPr>
      <w:r w:rsidRPr="00610A71">
        <w:t xml:space="preserve">Grievance </w:t>
      </w:r>
      <w:r>
        <w:t>l</w:t>
      </w:r>
      <w:r w:rsidRPr="00610A71">
        <w:t>og</w:t>
      </w:r>
      <w:r w:rsidRPr="00610A71">
        <w:tab/>
      </w:r>
    </w:p>
    <w:p w14:paraId="09BF345F" w14:textId="77777777" w:rsidR="0094772C" w:rsidRDefault="0094772C" w:rsidP="0094772C">
      <w:pPr>
        <w:pStyle w:val="HSAGBullets"/>
        <w:spacing w:before="120" w:after="120"/>
      </w:pPr>
      <w:r w:rsidRPr="00610A71">
        <w:t xml:space="preserve">Near </w:t>
      </w:r>
      <w:r>
        <w:t>m</w:t>
      </w:r>
      <w:r w:rsidRPr="00610A71">
        <w:t>isses (incidents without serious harm)</w:t>
      </w:r>
      <w:r w:rsidRPr="00610A71">
        <w:tab/>
      </w:r>
    </w:p>
    <w:p w14:paraId="0748DBDC" w14:textId="77777777" w:rsidR="0094772C" w:rsidRDefault="0094772C" w:rsidP="0094772C">
      <w:pPr>
        <w:pStyle w:val="HSAGBullets"/>
        <w:spacing w:before="120" w:after="120"/>
      </w:pPr>
      <w:r w:rsidRPr="00610A71">
        <w:t>Sub-populations (race, sexual orientation, preferred language, socioeconomic status)</w:t>
      </w:r>
      <w:r w:rsidRPr="00610A71">
        <w:tab/>
      </w:r>
    </w:p>
    <w:p w14:paraId="11273502" w14:textId="26CAF410" w:rsidR="0094772C" w:rsidRPr="00610A71" w:rsidRDefault="0094772C" w:rsidP="0094772C">
      <w:pPr>
        <w:pStyle w:val="HSAGBullets"/>
        <w:spacing w:before="120" w:after="120"/>
      </w:pPr>
      <w:r w:rsidRPr="00610A71">
        <w:t>I</w:t>
      </w:r>
      <w:r>
        <w:t xml:space="preserve">nfection prevention </w:t>
      </w:r>
      <w:r w:rsidRPr="00610A71">
        <w:t xml:space="preserve">reports </w:t>
      </w:r>
      <w:proofErr w:type="gramStart"/>
      <w:r w:rsidRPr="00610A71">
        <w:t>on:</w:t>
      </w:r>
      <w:proofErr w:type="gramEnd"/>
      <w:r w:rsidRPr="00610A71">
        <w:t xml:space="preserve"> </w:t>
      </w:r>
      <w:r>
        <w:t>healthcare-acquired infection (</w:t>
      </w:r>
      <w:r w:rsidRPr="00610A71">
        <w:t>HAI</w:t>
      </w:r>
      <w:r>
        <w:t>)</w:t>
      </w:r>
      <w:r w:rsidRPr="00610A71">
        <w:t xml:space="preserve">, surveillance, outbreaks and control measures, communicable </w:t>
      </w:r>
      <w:r w:rsidRPr="00730C42">
        <w:t xml:space="preserve">diseases, </w:t>
      </w:r>
      <w:r w:rsidR="00730C42" w:rsidRPr="00730C42">
        <w:t xml:space="preserve">and </w:t>
      </w:r>
      <w:r w:rsidRPr="00730C42">
        <w:t>antibiotic stewardship</w:t>
      </w:r>
      <w:r w:rsidRPr="00610A71">
        <w:t xml:space="preserve"> program.</w:t>
      </w:r>
    </w:p>
    <w:p w14:paraId="2829360A" w14:textId="77777777" w:rsidR="0094772C" w:rsidRDefault="0094772C" w:rsidP="0094772C">
      <w:pPr>
        <w:pStyle w:val="HSAGBullets"/>
        <w:spacing w:before="120" w:after="120"/>
      </w:pPr>
      <w:r w:rsidRPr="00610A71">
        <w:t>Falls</w:t>
      </w:r>
      <w:r w:rsidRPr="00610A71">
        <w:tab/>
      </w:r>
    </w:p>
    <w:p w14:paraId="500AECD5" w14:textId="77777777" w:rsidR="0094772C" w:rsidRDefault="0094772C" w:rsidP="0094772C">
      <w:pPr>
        <w:pStyle w:val="HSAGBullets"/>
        <w:spacing w:before="120" w:after="120"/>
      </w:pPr>
      <w:r w:rsidRPr="00610A71">
        <w:t xml:space="preserve">Certified </w:t>
      </w:r>
      <w:r>
        <w:t>n</w:t>
      </w:r>
      <w:r w:rsidRPr="00610A71">
        <w:t xml:space="preserve">ursing </w:t>
      </w:r>
      <w:r>
        <w:t>a</w:t>
      </w:r>
      <w:r w:rsidRPr="00610A71">
        <w:t xml:space="preserve">ssistant </w:t>
      </w:r>
      <w:r>
        <w:t>s</w:t>
      </w:r>
      <w:r w:rsidRPr="00610A71">
        <w:t xml:space="preserve">taff </w:t>
      </w:r>
      <w:r>
        <w:t>h</w:t>
      </w:r>
      <w:r w:rsidRPr="00610A71">
        <w:t>ours/</w:t>
      </w:r>
      <w:r>
        <w:t>r</w:t>
      </w:r>
      <w:r w:rsidRPr="00610A71">
        <w:t xml:space="preserve">esident </w:t>
      </w:r>
      <w:r>
        <w:t>d</w:t>
      </w:r>
      <w:r w:rsidRPr="00610A71">
        <w:t>ay</w:t>
      </w:r>
      <w:r w:rsidRPr="00610A71">
        <w:tab/>
      </w:r>
    </w:p>
    <w:p w14:paraId="4E2C80FE" w14:textId="77777777" w:rsidR="0094772C" w:rsidRDefault="0094772C" w:rsidP="0094772C">
      <w:pPr>
        <w:pStyle w:val="HSAGBullets"/>
        <w:spacing w:before="120" w:after="120"/>
      </w:pPr>
      <w:r w:rsidRPr="00610A71">
        <w:t xml:space="preserve">Suggestion </w:t>
      </w:r>
      <w:r>
        <w:t>b</w:t>
      </w:r>
      <w:r w:rsidRPr="00610A71">
        <w:t>ox</w:t>
      </w:r>
      <w:r w:rsidRPr="00610A71">
        <w:tab/>
      </w:r>
    </w:p>
    <w:p w14:paraId="1C5D7368" w14:textId="77777777" w:rsidR="0094772C" w:rsidRDefault="0094772C" w:rsidP="0094772C">
      <w:pPr>
        <w:spacing w:before="120"/>
        <w:rPr>
          <w:i/>
          <w:iCs/>
          <w:sz w:val="20"/>
          <w:szCs w:val="20"/>
        </w:rPr>
      </w:pPr>
      <w:r w:rsidRPr="005C2A08">
        <w:rPr>
          <w:i/>
          <w:iCs/>
          <w:sz w:val="20"/>
          <w:szCs w:val="20"/>
        </w:rPr>
        <w:t xml:space="preserve">Disclaimer: The list above is to be used as an example. Review resources for the facility’s specific </w:t>
      </w:r>
      <w:r>
        <w:rPr>
          <w:i/>
          <w:iCs/>
          <w:sz w:val="20"/>
          <w:szCs w:val="20"/>
        </w:rPr>
        <w:t>operations</w:t>
      </w:r>
      <w:r w:rsidRPr="005C2A08">
        <w:rPr>
          <w:i/>
          <w:iCs/>
          <w:sz w:val="20"/>
          <w:szCs w:val="20"/>
        </w:rPr>
        <w:t>.</w:t>
      </w:r>
    </w:p>
    <w:p w14:paraId="3C968F9D" w14:textId="19F0F285" w:rsidR="0094772C" w:rsidRDefault="0094772C" w:rsidP="0094772C">
      <w:pPr>
        <w:pStyle w:val="Heading2"/>
      </w:pPr>
      <w:bookmarkStart w:id="4" w:name="_Appendix_D"/>
      <w:bookmarkEnd w:id="4"/>
      <w:r>
        <w:lastRenderedPageBreak/>
        <w:t>Appendix D</w:t>
      </w:r>
    </w:p>
    <w:p w14:paraId="654EB9B4" w14:textId="0A9621AD" w:rsidR="0094772C" w:rsidRPr="0094772C" w:rsidRDefault="0094772C" w:rsidP="0094772C">
      <w:pPr>
        <w:pStyle w:val="Heading3"/>
        <w:rPr>
          <w:rFonts w:cs="Times New Roman"/>
          <w:color w:val="B9900E" w:themeColor="accent5" w:themeShade="BF"/>
        </w:rPr>
      </w:pPr>
      <w:r w:rsidRPr="00A3304E">
        <w:t>Measure/Indicator Collection and Monitoring Plan Form</w:t>
      </w:r>
    </w:p>
    <w:tbl>
      <w:tblPr>
        <w:tblStyle w:val="TableGrid"/>
        <w:tblW w:w="0" w:type="auto"/>
        <w:tblLook w:val="04A0" w:firstRow="1" w:lastRow="0" w:firstColumn="1" w:lastColumn="0" w:noHBand="0" w:noVBand="1"/>
      </w:tblPr>
      <w:tblGrid>
        <w:gridCol w:w="1761"/>
        <w:gridCol w:w="1606"/>
        <w:gridCol w:w="1511"/>
        <w:gridCol w:w="1350"/>
        <w:gridCol w:w="1398"/>
        <w:gridCol w:w="2444"/>
      </w:tblGrid>
      <w:tr w:rsidR="0094772C" w:rsidRPr="00F649DD" w14:paraId="7B4653DE" w14:textId="77777777" w:rsidTr="0067664E">
        <w:trPr>
          <w:cnfStyle w:val="100000000000" w:firstRow="1" w:lastRow="0" w:firstColumn="0" w:lastColumn="0" w:oddVBand="0" w:evenVBand="0" w:oddHBand="0" w:evenHBand="0" w:firstRowFirstColumn="0" w:firstRowLastColumn="0" w:lastRowFirstColumn="0" w:lastRowLastColumn="0"/>
        </w:trPr>
        <w:tc>
          <w:tcPr>
            <w:tcW w:w="1761" w:type="dxa"/>
          </w:tcPr>
          <w:p w14:paraId="046DC426" w14:textId="77777777" w:rsidR="0094772C" w:rsidRPr="00A3304E" w:rsidRDefault="0094772C" w:rsidP="00530F84">
            <w:pPr>
              <w:pStyle w:val="HSAGTableHeading"/>
            </w:pPr>
            <w:r w:rsidRPr="00A3304E">
              <w:t>What are we measuring (measure/</w:t>
            </w:r>
            <w:r>
              <w:t xml:space="preserve"> </w:t>
            </w:r>
            <w:r w:rsidRPr="00A3304E">
              <w:t>indicator)?</w:t>
            </w:r>
          </w:p>
        </w:tc>
        <w:tc>
          <w:tcPr>
            <w:tcW w:w="1606" w:type="dxa"/>
          </w:tcPr>
          <w:p w14:paraId="020AA965" w14:textId="77777777" w:rsidR="0094772C" w:rsidRPr="00A3304E" w:rsidRDefault="0094772C" w:rsidP="00530F84">
            <w:pPr>
              <w:pStyle w:val="HSAGTableHeading"/>
            </w:pPr>
            <w:r w:rsidRPr="00A3304E">
              <w:t>When are we measuring this (frequency)?</w:t>
            </w:r>
          </w:p>
        </w:tc>
        <w:tc>
          <w:tcPr>
            <w:tcW w:w="1511" w:type="dxa"/>
          </w:tcPr>
          <w:p w14:paraId="6E113505" w14:textId="77777777" w:rsidR="0094772C" w:rsidRPr="00A3304E" w:rsidRDefault="0094772C" w:rsidP="00530F84">
            <w:pPr>
              <w:pStyle w:val="HSAGTableHeading"/>
            </w:pPr>
            <w:r w:rsidRPr="00A3304E">
              <w:t>How do we measure this?</w:t>
            </w:r>
          </w:p>
        </w:tc>
        <w:tc>
          <w:tcPr>
            <w:tcW w:w="1350" w:type="dxa"/>
          </w:tcPr>
          <w:p w14:paraId="252BFCE7" w14:textId="77777777" w:rsidR="0094772C" w:rsidRPr="00A3304E" w:rsidRDefault="0094772C" w:rsidP="00530F84">
            <w:pPr>
              <w:pStyle w:val="HSAGTableHeading"/>
            </w:pPr>
            <w:r w:rsidRPr="00A3304E">
              <w:t>Who is responsible for tracking</w:t>
            </w:r>
            <w:r>
              <w:t>?</w:t>
            </w:r>
          </w:p>
        </w:tc>
        <w:tc>
          <w:tcPr>
            <w:tcW w:w="1398" w:type="dxa"/>
          </w:tcPr>
          <w:p w14:paraId="2391ECAE" w14:textId="77777777" w:rsidR="0094772C" w:rsidRPr="00A3304E" w:rsidRDefault="0094772C" w:rsidP="00530F84">
            <w:pPr>
              <w:pStyle w:val="HSAGTableHeading"/>
            </w:pPr>
            <w:r w:rsidRPr="00A3304E">
              <w:t>What is our performance goal or aim?</w:t>
            </w:r>
          </w:p>
        </w:tc>
        <w:tc>
          <w:tcPr>
            <w:tcW w:w="2444" w:type="dxa"/>
          </w:tcPr>
          <w:p w14:paraId="3031A2FB" w14:textId="77777777" w:rsidR="0094772C" w:rsidRPr="00A3304E" w:rsidRDefault="0094772C" w:rsidP="00530F84">
            <w:pPr>
              <w:pStyle w:val="HSAGTableHeading"/>
            </w:pPr>
            <w:r w:rsidRPr="00A3304E">
              <w:t>How will data findings be tracked and displayed?</w:t>
            </w:r>
          </w:p>
        </w:tc>
      </w:tr>
      <w:tr w:rsidR="0094772C" w:rsidRPr="00F649DD" w14:paraId="59C5741F" w14:textId="77777777" w:rsidTr="0067664E">
        <w:trPr>
          <w:cnfStyle w:val="000000100000" w:firstRow="0" w:lastRow="0" w:firstColumn="0" w:lastColumn="0" w:oddVBand="0" w:evenVBand="0" w:oddHBand="1" w:evenHBand="0" w:firstRowFirstColumn="0" w:firstRowLastColumn="0" w:lastRowFirstColumn="0" w:lastRowLastColumn="0"/>
        </w:trPr>
        <w:tc>
          <w:tcPr>
            <w:tcW w:w="1761" w:type="dxa"/>
          </w:tcPr>
          <w:p w14:paraId="540C5FF0" w14:textId="77777777" w:rsidR="0094772C" w:rsidRPr="004B5C08" w:rsidRDefault="0094772C" w:rsidP="00530F84">
            <w:pPr>
              <w:pStyle w:val="HSAGTableText"/>
            </w:pPr>
            <w:r w:rsidRPr="004B5C08">
              <w:t>High</w:t>
            </w:r>
            <w:r>
              <w:t>-</w:t>
            </w:r>
            <w:r w:rsidRPr="004B5C08">
              <w:t>risk pressure ulcers</w:t>
            </w:r>
          </w:p>
        </w:tc>
        <w:tc>
          <w:tcPr>
            <w:tcW w:w="1606" w:type="dxa"/>
          </w:tcPr>
          <w:p w14:paraId="79C9506D" w14:textId="77777777" w:rsidR="0094772C" w:rsidRPr="004B5C08" w:rsidRDefault="0094772C" w:rsidP="00530F84">
            <w:pPr>
              <w:pStyle w:val="HSAGTableText"/>
            </w:pPr>
            <w:r w:rsidRPr="004B5C08">
              <w:t>Monthly</w:t>
            </w:r>
          </w:p>
        </w:tc>
        <w:tc>
          <w:tcPr>
            <w:tcW w:w="1511" w:type="dxa"/>
          </w:tcPr>
          <w:p w14:paraId="3B1F686C" w14:textId="77777777" w:rsidR="0094772C" w:rsidRPr="004B5C08" w:rsidRDefault="0094772C" w:rsidP="00530F84">
            <w:pPr>
              <w:pStyle w:val="HSAGTableText"/>
            </w:pPr>
            <w:r w:rsidRPr="004B5C08">
              <w:t>Data comes from MDS assessments</w:t>
            </w:r>
          </w:p>
        </w:tc>
        <w:tc>
          <w:tcPr>
            <w:tcW w:w="1350" w:type="dxa"/>
          </w:tcPr>
          <w:p w14:paraId="3EF5D6C5" w14:textId="77777777" w:rsidR="0094772C" w:rsidRPr="004B5C08" w:rsidRDefault="0094772C" w:rsidP="00530F84">
            <w:pPr>
              <w:pStyle w:val="HSAGTableText"/>
            </w:pPr>
            <w:r>
              <w:t>Director of nursing (</w:t>
            </w:r>
            <w:r w:rsidRPr="004B5C08">
              <w:t>DON</w:t>
            </w:r>
            <w:r>
              <w:t>)</w:t>
            </w:r>
          </w:p>
        </w:tc>
        <w:tc>
          <w:tcPr>
            <w:tcW w:w="1398" w:type="dxa"/>
          </w:tcPr>
          <w:p w14:paraId="783D0DBE" w14:textId="77777777" w:rsidR="0094772C" w:rsidRPr="004B5C08" w:rsidRDefault="0094772C" w:rsidP="00530F84">
            <w:pPr>
              <w:pStyle w:val="HSAGTableText"/>
            </w:pPr>
            <w:r w:rsidRPr="004B5C08">
              <w:t>&lt;6%</w:t>
            </w:r>
          </w:p>
        </w:tc>
        <w:tc>
          <w:tcPr>
            <w:tcW w:w="2444" w:type="dxa"/>
          </w:tcPr>
          <w:p w14:paraId="4DA1F875" w14:textId="48112804" w:rsidR="0094772C" w:rsidRPr="004B5C08" w:rsidRDefault="00730C42" w:rsidP="00530F84">
            <w:pPr>
              <w:pStyle w:val="HSAGTableText"/>
              <w:spacing w:before="0" w:after="0"/>
            </w:pPr>
            <w:proofErr w:type="gramStart"/>
            <w:r w:rsidRPr="00730C42">
              <w:t xml:space="preserve">The </w:t>
            </w:r>
            <w:r w:rsidR="0094772C" w:rsidRPr="00730C42">
              <w:t>DON</w:t>
            </w:r>
            <w:proofErr w:type="gramEnd"/>
            <w:r w:rsidR="0094772C" w:rsidRPr="00730C42">
              <w:t xml:space="preserve"> uses </w:t>
            </w:r>
            <w:r w:rsidRPr="00730C42">
              <w:t xml:space="preserve">an </w:t>
            </w:r>
            <w:r w:rsidR="0094772C" w:rsidRPr="00730C42">
              <w:t>excel run</w:t>
            </w:r>
            <w:r w:rsidR="0094772C" w:rsidRPr="004B5C08">
              <w:t xml:space="preserve"> chart template to document</w:t>
            </w:r>
            <w:r w:rsidR="0094772C">
              <w:t xml:space="preserve"> </w:t>
            </w:r>
            <w:r w:rsidR="0094772C" w:rsidRPr="004B5C08">
              <w:t>monthly rates</w:t>
            </w:r>
            <w:r w:rsidR="0094772C">
              <w:t xml:space="preserve"> </w:t>
            </w:r>
            <w:r w:rsidR="0094772C" w:rsidRPr="004B5C08">
              <w:t xml:space="preserve">over time. </w:t>
            </w:r>
            <w:r>
              <w:t xml:space="preserve">The </w:t>
            </w:r>
            <w:r w:rsidR="0094772C" w:rsidRPr="004B5C08">
              <w:t>DON also tracks and</w:t>
            </w:r>
            <w:r w:rsidR="0094772C">
              <w:t xml:space="preserve"> </w:t>
            </w:r>
            <w:r w:rsidR="0094772C" w:rsidRPr="004B5C08">
              <w:t>graphs the number of in</w:t>
            </w:r>
            <w:r w:rsidR="0094772C">
              <w:t>-</w:t>
            </w:r>
            <w:r w:rsidR="0094772C" w:rsidRPr="004B5C08">
              <w:t>house acquired versus admitted pressure ulcers,</w:t>
            </w:r>
            <w:r w:rsidR="0094772C">
              <w:t xml:space="preserve"> </w:t>
            </w:r>
            <w:r w:rsidR="0094772C" w:rsidRPr="004B5C08">
              <w:t>pressure ulcers by stage,</w:t>
            </w:r>
            <w:r w:rsidR="0094772C">
              <w:t xml:space="preserve"> </w:t>
            </w:r>
            <w:r w:rsidR="0094772C" w:rsidRPr="004B5C08">
              <w:t>and time to heal.</w:t>
            </w:r>
            <w:r w:rsidR="0094772C">
              <w:t xml:space="preserve"> </w:t>
            </w:r>
            <w:r w:rsidR="0094772C" w:rsidRPr="004B5C08">
              <w:t xml:space="preserve">Results are </w:t>
            </w:r>
            <w:r w:rsidR="0094772C" w:rsidRPr="00730C42">
              <w:t xml:space="preserve">provided to </w:t>
            </w:r>
            <w:r w:rsidRPr="00730C42">
              <w:t xml:space="preserve">the </w:t>
            </w:r>
            <w:r w:rsidR="0094772C" w:rsidRPr="00730C42">
              <w:t>QAPI</w:t>
            </w:r>
            <w:r w:rsidR="0094772C" w:rsidRPr="004B5C08">
              <w:t xml:space="preserve"> committee and posted in </w:t>
            </w:r>
            <w:r w:rsidR="0094772C">
              <w:t>the n</w:t>
            </w:r>
            <w:r w:rsidR="0094772C" w:rsidRPr="004B5C08">
              <w:t>orth conference room</w:t>
            </w:r>
            <w:r w:rsidR="0094772C">
              <w:t>.</w:t>
            </w:r>
          </w:p>
        </w:tc>
      </w:tr>
    </w:tbl>
    <w:p w14:paraId="7B8D0CD9" w14:textId="1C08207A" w:rsidR="00BB1FA4" w:rsidRPr="00BB1FA4" w:rsidRDefault="0067664E" w:rsidP="00BB1FA4">
      <w:r w:rsidRPr="005C2A08">
        <w:rPr>
          <w:i/>
          <w:iCs/>
          <w:sz w:val="20"/>
          <w:szCs w:val="20"/>
        </w:rPr>
        <w:t xml:space="preserve">Disclaimer: The </w:t>
      </w:r>
      <w:r>
        <w:rPr>
          <w:i/>
          <w:iCs/>
          <w:sz w:val="20"/>
          <w:szCs w:val="20"/>
        </w:rPr>
        <w:t>table</w:t>
      </w:r>
      <w:r w:rsidRPr="005C2A08">
        <w:rPr>
          <w:i/>
          <w:iCs/>
          <w:sz w:val="20"/>
          <w:szCs w:val="20"/>
        </w:rPr>
        <w:t xml:space="preserve"> above is to be used as an example.</w:t>
      </w:r>
    </w:p>
    <w:sectPr w:rsidR="00BB1FA4" w:rsidRPr="00BB1FA4" w:rsidSect="00C023B0">
      <w:headerReference w:type="default" r:id="rId26"/>
      <w:footerReference w:type="default" r:id="rId27"/>
      <w:pgSz w:w="12240" w:h="15840"/>
      <w:pgMar w:top="1872"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0D23" w14:textId="77777777" w:rsidR="00A43946" w:rsidRDefault="00A43946" w:rsidP="00383899">
      <w:pPr>
        <w:spacing w:after="0"/>
      </w:pPr>
      <w:r>
        <w:separator/>
      </w:r>
    </w:p>
  </w:endnote>
  <w:endnote w:type="continuationSeparator" w:id="0">
    <w:p w14:paraId="55365D38" w14:textId="77777777" w:rsidR="00A43946" w:rsidRDefault="00A43946"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3542009"/>
      <w:docPartObj>
        <w:docPartGallery w:val="Page Numbers (Bottom of Page)"/>
        <w:docPartUnique/>
      </w:docPartObj>
    </w:sdtPr>
    <w:sdtEndPr/>
    <w:sdtContent>
      <w:p w14:paraId="4FBDB2EE" w14:textId="77777777" w:rsidR="00102B23" w:rsidRPr="00510051" w:rsidRDefault="00102B23" w:rsidP="00510051">
        <w:pPr>
          <w:pStyle w:val="Footer"/>
          <w:rPr>
            <w:sz w:val="16"/>
            <w:szCs w:val="16"/>
          </w:rPr>
        </w:pPr>
        <w:r w:rsidRPr="00510051">
          <w:rPr>
            <w:sz w:val="16"/>
            <w:szCs w:val="16"/>
          </w:rPr>
          <w:t>Page</w:t>
        </w:r>
        <w:r w:rsidR="00510051" w:rsidRPr="00510051">
          <w:rPr>
            <w:sz w:val="16"/>
            <w:szCs w:val="16"/>
          </w:rPr>
          <w:t xml:space="preserve"> </w:t>
        </w:r>
        <w:r w:rsidRPr="00510051">
          <w:rPr>
            <w:sz w:val="16"/>
            <w:szCs w:val="16"/>
          </w:rPr>
          <w:fldChar w:fldCharType="begin"/>
        </w:r>
        <w:r w:rsidRPr="00510051">
          <w:rPr>
            <w:sz w:val="16"/>
            <w:szCs w:val="16"/>
          </w:rPr>
          <w:instrText xml:space="preserve"> PAGE   \* MERGEFORMAT </w:instrText>
        </w:r>
        <w:r w:rsidRPr="00510051">
          <w:rPr>
            <w:sz w:val="16"/>
            <w:szCs w:val="16"/>
          </w:rPr>
          <w:fldChar w:fldCharType="separate"/>
        </w:r>
        <w:r w:rsidR="00105944" w:rsidRPr="00510051">
          <w:rPr>
            <w:noProof/>
            <w:sz w:val="16"/>
            <w:szCs w:val="16"/>
          </w:rPr>
          <w:t>1</w:t>
        </w:r>
        <w:r w:rsidRPr="00510051">
          <w:rPr>
            <w:sz w:val="16"/>
            <w:szCs w:val="16"/>
          </w:rPr>
          <w:fldChar w:fldCharType="end"/>
        </w:r>
        <w:r w:rsidR="00510051" w:rsidRPr="00510051">
          <w:rPr>
            <w:sz w:val="16"/>
            <w:szCs w:val="16"/>
          </w:rPr>
          <w:t xml:space="preserve"> of </w:t>
        </w:r>
        <w:r w:rsidR="00510051" w:rsidRPr="00510051">
          <w:rPr>
            <w:sz w:val="16"/>
            <w:szCs w:val="16"/>
          </w:rPr>
          <w:fldChar w:fldCharType="begin"/>
        </w:r>
        <w:r w:rsidR="00510051" w:rsidRPr="00510051">
          <w:rPr>
            <w:sz w:val="16"/>
            <w:szCs w:val="16"/>
          </w:rPr>
          <w:instrText xml:space="preserve"> NUMPAGES  \* MERGEFORMAT </w:instrText>
        </w:r>
        <w:r w:rsidR="00510051" w:rsidRPr="00510051">
          <w:rPr>
            <w:sz w:val="16"/>
            <w:szCs w:val="16"/>
          </w:rPr>
          <w:fldChar w:fldCharType="separate"/>
        </w:r>
        <w:r w:rsidR="00510051" w:rsidRPr="00510051">
          <w:rPr>
            <w:noProof/>
            <w:sz w:val="16"/>
            <w:szCs w:val="16"/>
          </w:rPr>
          <w:t>2</w:t>
        </w:r>
        <w:r w:rsidR="00510051" w:rsidRPr="00510051">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16471" w14:textId="77777777" w:rsidR="00A43946" w:rsidRDefault="00A43946" w:rsidP="00383899">
      <w:pPr>
        <w:spacing w:after="0"/>
      </w:pPr>
      <w:r>
        <w:separator/>
      </w:r>
    </w:p>
  </w:footnote>
  <w:footnote w:type="continuationSeparator" w:id="0">
    <w:p w14:paraId="307030F7" w14:textId="77777777" w:rsidR="00A43946" w:rsidRDefault="00A43946"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single" w:sz="24" w:space="0" w:color="F79548" w:themeColor="accent3"/>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4443"/>
      <w:gridCol w:w="521"/>
      <w:gridCol w:w="5116"/>
    </w:tblGrid>
    <w:tr w:rsidR="00313917" w14:paraId="33B18593" w14:textId="77777777" w:rsidTr="00313917">
      <w:trPr>
        <w:jc w:val="center"/>
      </w:trPr>
      <w:tc>
        <w:tcPr>
          <w:tcW w:w="4225" w:type="dxa"/>
        </w:tcPr>
        <w:p w14:paraId="38FE1BE2" w14:textId="77777777" w:rsidR="00313917" w:rsidRDefault="00313917" w:rsidP="00313917">
          <w:pPr>
            <w:spacing w:after="0"/>
          </w:pPr>
          <w:r>
            <w:rPr>
              <w:noProof/>
            </w:rPr>
            <w:drawing>
              <wp:inline distT="0" distB="0" distL="0" distR="0" wp14:anchorId="1B304629" wp14:editId="26005402">
                <wp:extent cx="2821578" cy="411480"/>
                <wp:effectExtent l="0" t="0" r="0" b="0"/>
                <wp:docPr id="1267571098" name="Picture 1" descr="Logo: QIN-QIO/H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71098" name="Picture 1" descr="Logo: QIN-QIO/HSAG"/>
                        <pic:cNvPicPr/>
                      </pic:nvPicPr>
                      <pic:blipFill>
                        <a:blip r:embed="rId1">
                          <a:extLst>
                            <a:ext uri="{28A0092B-C50C-407E-A947-70E740481C1C}">
                              <a14:useLocalDpi xmlns:a14="http://schemas.microsoft.com/office/drawing/2010/main" val="0"/>
                            </a:ext>
                          </a:extLst>
                        </a:blip>
                        <a:stretch>
                          <a:fillRect/>
                        </a:stretch>
                      </pic:blipFill>
                      <pic:spPr>
                        <a:xfrm>
                          <a:off x="0" y="0"/>
                          <a:ext cx="2821578" cy="411480"/>
                        </a:xfrm>
                        <a:prstGeom prst="rect">
                          <a:avLst/>
                        </a:prstGeom>
                      </pic:spPr>
                    </pic:pic>
                  </a:graphicData>
                </a:graphic>
              </wp:inline>
            </w:drawing>
          </w:r>
        </w:p>
      </w:tc>
      <w:tc>
        <w:tcPr>
          <w:tcW w:w="540" w:type="dxa"/>
        </w:tcPr>
        <w:p w14:paraId="07807A48" w14:textId="77777777" w:rsidR="00313917" w:rsidRDefault="00313917" w:rsidP="00313917">
          <w:pPr>
            <w:jc w:val="center"/>
          </w:pPr>
        </w:p>
      </w:tc>
      <w:tc>
        <w:tcPr>
          <w:tcW w:w="5305" w:type="dxa"/>
        </w:tcPr>
        <w:p w14:paraId="66DFD314" w14:textId="77777777" w:rsidR="00313917" w:rsidRDefault="00313917" w:rsidP="00313917">
          <w:pPr>
            <w:pStyle w:val="Header"/>
            <w:jc w:val="right"/>
          </w:pPr>
        </w:p>
      </w:tc>
    </w:tr>
  </w:tbl>
  <w:p w14:paraId="3C5E340A" w14:textId="77777777" w:rsidR="00102B23" w:rsidRPr="00313917" w:rsidRDefault="00102B23">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B127411"/>
    <w:multiLevelType w:val="hybridMultilevel"/>
    <w:tmpl w:val="1DAA7BAA"/>
    <w:lvl w:ilvl="0" w:tplc="CC8EF29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C047D"/>
    <w:multiLevelType w:val="hybridMultilevel"/>
    <w:tmpl w:val="F816F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A0C7B"/>
    <w:multiLevelType w:val="hybridMultilevel"/>
    <w:tmpl w:val="B5B0B13A"/>
    <w:lvl w:ilvl="0" w:tplc="A89030BE">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E46A63"/>
    <w:multiLevelType w:val="hybridMultilevel"/>
    <w:tmpl w:val="40A2F438"/>
    <w:lvl w:ilvl="0" w:tplc="24B46898">
      <w:start w:val="1"/>
      <w:numFmt w:val="decimal"/>
      <w:pStyle w:val="HSAG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04582B"/>
    <w:multiLevelType w:val="multilevel"/>
    <w:tmpl w:val="15745352"/>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35D433D5"/>
    <w:multiLevelType w:val="multilevel"/>
    <w:tmpl w:val="15745352"/>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36923E78"/>
    <w:multiLevelType w:val="hybridMultilevel"/>
    <w:tmpl w:val="A6D23270"/>
    <w:lvl w:ilvl="0" w:tplc="41282840">
      <w:start w:val="1"/>
      <w:numFmt w:val="decimal"/>
      <w:lvlText w:val="%1."/>
      <w:lvlJc w:val="left"/>
      <w:pPr>
        <w:ind w:left="1440" w:hanging="360"/>
      </w:pPr>
    </w:lvl>
    <w:lvl w:ilvl="1" w:tplc="74CC3C68">
      <w:start w:val="1"/>
      <w:numFmt w:val="decimal"/>
      <w:lvlText w:val="%2."/>
      <w:lvlJc w:val="left"/>
      <w:pPr>
        <w:ind w:left="1440" w:hanging="360"/>
      </w:pPr>
    </w:lvl>
    <w:lvl w:ilvl="2" w:tplc="C2469296">
      <w:start w:val="1"/>
      <w:numFmt w:val="decimal"/>
      <w:lvlText w:val="%3."/>
      <w:lvlJc w:val="left"/>
      <w:pPr>
        <w:ind w:left="1440" w:hanging="360"/>
      </w:pPr>
    </w:lvl>
    <w:lvl w:ilvl="3" w:tplc="F15CF67E">
      <w:start w:val="1"/>
      <w:numFmt w:val="decimal"/>
      <w:lvlText w:val="%4."/>
      <w:lvlJc w:val="left"/>
      <w:pPr>
        <w:ind w:left="1440" w:hanging="360"/>
      </w:pPr>
    </w:lvl>
    <w:lvl w:ilvl="4" w:tplc="DF7E816C">
      <w:start w:val="1"/>
      <w:numFmt w:val="decimal"/>
      <w:lvlText w:val="%5."/>
      <w:lvlJc w:val="left"/>
      <w:pPr>
        <w:ind w:left="1440" w:hanging="360"/>
      </w:pPr>
    </w:lvl>
    <w:lvl w:ilvl="5" w:tplc="6E7E43FA">
      <w:start w:val="1"/>
      <w:numFmt w:val="decimal"/>
      <w:lvlText w:val="%6."/>
      <w:lvlJc w:val="left"/>
      <w:pPr>
        <w:ind w:left="1440" w:hanging="360"/>
      </w:pPr>
    </w:lvl>
    <w:lvl w:ilvl="6" w:tplc="56069D46">
      <w:start w:val="1"/>
      <w:numFmt w:val="decimal"/>
      <w:lvlText w:val="%7."/>
      <w:lvlJc w:val="left"/>
      <w:pPr>
        <w:ind w:left="1440" w:hanging="360"/>
      </w:pPr>
    </w:lvl>
    <w:lvl w:ilvl="7" w:tplc="25B6FD78">
      <w:start w:val="1"/>
      <w:numFmt w:val="decimal"/>
      <w:lvlText w:val="%8."/>
      <w:lvlJc w:val="left"/>
      <w:pPr>
        <w:ind w:left="1440" w:hanging="360"/>
      </w:pPr>
    </w:lvl>
    <w:lvl w:ilvl="8" w:tplc="9AFC279C">
      <w:start w:val="1"/>
      <w:numFmt w:val="decimal"/>
      <w:lvlText w:val="%9."/>
      <w:lvlJc w:val="left"/>
      <w:pPr>
        <w:ind w:left="1440" w:hanging="360"/>
      </w:pPr>
    </w:lvl>
  </w:abstractNum>
  <w:abstractNum w:abstractNumId="8" w15:restartNumberingAfterBreak="0">
    <w:nsid w:val="3FDB7BC9"/>
    <w:multiLevelType w:val="hybridMultilevel"/>
    <w:tmpl w:val="E1203C7E"/>
    <w:lvl w:ilvl="0" w:tplc="85FEFBDC">
      <w:start w:val="1"/>
      <w:numFmt w:val="bullet"/>
      <w:pStyle w:val="HSAGBullets"/>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5906C0"/>
    <w:multiLevelType w:val="hybridMultilevel"/>
    <w:tmpl w:val="22D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4273B"/>
    <w:multiLevelType w:val="hybridMultilevel"/>
    <w:tmpl w:val="15745352"/>
    <w:lvl w:ilvl="0" w:tplc="D814045C">
      <w:start w:val="1"/>
      <w:numFmt w:val="bullet"/>
      <w:pStyle w:val="HSAGBullets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9A3F95"/>
    <w:multiLevelType w:val="hybridMultilevel"/>
    <w:tmpl w:val="9F609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BD16BE"/>
    <w:multiLevelType w:val="hybridMultilevel"/>
    <w:tmpl w:val="45CE7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6659799">
    <w:abstractNumId w:val="8"/>
  </w:num>
  <w:num w:numId="2" w16cid:durableId="1838840671">
    <w:abstractNumId w:val="10"/>
  </w:num>
  <w:num w:numId="3" w16cid:durableId="1134642423">
    <w:abstractNumId w:val="4"/>
  </w:num>
  <w:num w:numId="4" w16cid:durableId="2056542361">
    <w:abstractNumId w:val="0"/>
  </w:num>
  <w:num w:numId="5" w16cid:durableId="1939830202">
    <w:abstractNumId w:val="8"/>
  </w:num>
  <w:num w:numId="6" w16cid:durableId="1055348517">
    <w:abstractNumId w:val="10"/>
  </w:num>
  <w:num w:numId="7" w16cid:durableId="1725328895">
    <w:abstractNumId w:val="4"/>
  </w:num>
  <w:num w:numId="8" w16cid:durableId="777680882">
    <w:abstractNumId w:val="0"/>
  </w:num>
  <w:num w:numId="9" w16cid:durableId="472870725">
    <w:abstractNumId w:val="8"/>
  </w:num>
  <w:num w:numId="10" w16cid:durableId="1233352064">
    <w:abstractNumId w:val="10"/>
  </w:num>
  <w:num w:numId="11" w16cid:durableId="99572067">
    <w:abstractNumId w:val="4"/>
  </w:num>
  <w:num w:numId="12" w16cid:durableId="407463085">
    <w:abstractNumId w:val="0"/>
  </w:num>
  <w:num w:numId="13" w16cid:durableId="2024701596">
    <w:abstractNumId w:val="8"/>
  </w:num>
  <w:num w:numId="14" w16cid:durableId="1579363194">
    <w:abstractNumId w:val="10"/>
  </w:num>
  <w:num w:numId="15" w16cid:durableId="446317812">
    <w:abstractNumId w:val="4"/>
  </w:num>
  <w:num w:numId="16" w16cid:durableId="1307583218">
    <w:abstractNumId w:val="0"/>
  </w:num>
  <w:num w:numId="17" w16cid:durableId="453444952">
    <w:abstractNumId w:val="6"/>
  </w:num>
  <w:num w:numId="18" w16cid:durableId="391006272">
    <w:abstractNumId w:val="5"/>
  </w:num>
  <w:num w:numId="19" w16cid:durableId="2062631531">
    <w:abstractNumId w:val="9"/>
  </w:num>
  <w:num w:numId="20" w16cid:durableId="466046066">
    <w:abstractNumId w:val="1"/>
  </w:num>
  <w:num w:numId="21" w16cid:durableId="119567880">
    <w:abstractNumId w:val="11"/>
  </w:num>
  <w:num w:numId="22" w16cid:durableId="2127382739">
    <w:abstractNumId w:val="3"/>
  </w:num>
  <w:num w:numId="23" w16cid:durableId="1397975683">
    <w:abstractNumId w:val="12"/>
  </w:num>
  <w:num w:numId="24" w16cid:durableId="1297758111">
    <w:abstractNumId w:val="2"/>
  </w:num>
  <w:num w:numId="25" w16cid:durableId="86273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F"/>
    <w:rsid w:val="000021C5"/>
    <w:rsid w:val="0000382D"/>
    <w:rsid w:val="00004387"/>
    <w:rsid w:val="00014D22"/>
    <w:rsid w:val="00015252"/>
    <w:rsid w:val="00026CB9"/>
    <w:rsid w:val="00027AA5"/>
    <w:rsid w:val="000311F2"/>
    <w:rsid w:val="00031F3B"/>
    <w:rsid w:val="00034CF6"/>
    <w:rsid w:val="0005479C"/>
    <w:rsid w:val="000623C5"/>
    <w:rsid w:val="00076C56"/>
    <w:rsid w:val="000827B9"/>
    <w:rsid w:val="00083919"/>
    <w:rsid w:val="00085522"/>
    <w:rsid w:val="0009423F"/>
    <w:rsid w:val="000974B9"/>
    <w:rsid w:val="000B1230"/>
    <w:rsid w:val="000C71C8"/>
    <w:rsid w:val="000E08B3"/>
    <w:rsid w:val="000E4D4F"/>
    <w:rsid w:val="000F062C"/>
    <w:rsid w:val="000F2F4D"/>
    <w:rsid w:val="000F6051"/>
    <w:rsid w:val="00102B23"/>
    <w:rsid w:val="00105944"/>
    <w:rsid w:val="00107E41"/>
    <w:rsid w:val="0012761B"/>
    <w:rsid w:val="001348DF"/>
    <w:rsid w:val="00135A2A"/>
    <w:rsid w:val="00152B5D"/>
    <w:rsid w:val="00163219"/>
    <w:rsid w:val="0017741D"/>
    <w:rsid w:val="00184831"/>
    <w:rsid w:val="00184A7A"/>
    <w:rsid w:val="00190594"/>
    <w:rsid w:val="001D4161"/>
    <w:rsid w:val="00202028"/>
    <w:rsid w:val="00212437"/>
    <w:rsid w:val="00230F1B"/>
    <w:rsid w:val="00257538"/>
    <w:rsid w:val="00266DE5"/>
    <w:rsid w:val="0027147F"/>
    <w:rsid w:val="0029543A"/>
    <w:rsid w:val="002A2AE1"/>
    <w:rsid w:val="002B303E"/>
    <w:rsid w:val="002C06E8"/>
    <w:rsid w:val="002C421A"/>
    <w:rsid w:val="002E4A97"/>
    <w:rsid w:val="00313917"/>
    <w:rsid w:val="0032489F"/>
    <w:rsid w:val="00336DFE"/>
    <w:rsid w:val="003418BF"/>
    <w:rsid w:val="00347E8E"/>
    <w:rsid w:val="003557DB"/>
    <w:rsid w:val="003561B4"/>
    <w:rsid w:val="00373B6F"/>
    <w:rsid w:val="0038276D"/>
    <w:rsid w:val="00383899"/>
    <w:rsid w:val="003A7B1E"/>
    <w:rsid w:val="003C0CEE"/>
    <w:rsid w:val="003D7B42"/>
    <w:rsid w:val="003F78BF"/>
    <w:rsid w:val="00400930"/>
    <w:rsid w:val="004018A8"/>
    <w:rsid w:val="004042CF"/>
    <w:rsid w:val="00415309"/>
    <w:rsid w:val="00434831"/>
    <w:rsid w:val="00443AAC"/>
    <w:rsid w:val="00453477"/>
    <w:rsid w:val="004660D1"/>
    <w:rsid w:val="00493DD8"/>
    <w:rsid w:val="0049400D"/>
    <w:rsid w:val="004944AE"/>
    <w:rsid w:val="004B6F1E"/>
    <w:rsid w:val="004C2B33"/>
    <w:rsid w:val="004C6E4C"/>
    <w:rsid w:val="004D158C"/>
    <w:rsid w:val="004D4D61"/>
    <w:rsid w:val="004E7CE7"/>
    <w:rsid w:val="00510051"/>
    <w:rsid w:val="005231C0"/>
    <w:rsid w:val="00525FC6"/>
    <w:rsid w:val="0055544B"/>
    <w:rsid w:val="005706D4"/>
    <w:rsid w:val="005852F8"/>
    <w:rsid w:val="00590C68"/>
    <w:rsid w:val="005A18A7"/>
    <w:rsid w:val="005B4838"/>
    <w:rsid w:val="00610A71"/>
    <w:rsid w:val="00635626"/>
    <w:rsid w:val="00642201"/>
    <w:rsid w:val="00654B57"/>
    <w:rsid w:val="00660BB9"/>
    <w:rsid w:val="00661E53"/>
    <w:rsid w:val="00671CE2"/>
    <w:rsid w:val="0067664E"/>
    <w:rsid w:val="00683AE6"/>
    <w:rsid w:val="00685CF8"/>
    <w:rsid w:val="00691E18"/>
    <w:rsid w:val="00693435"/>
    <w:rsid w:val="006A0B7D"/>
    <w:rsid w:val="006A146F"/>
    <w:rsid w:val="006B796E"/>
    <w:rsid w:val="006C0ABC"/>
    <w:rsid w:val="006D19BA"/>
    <w:rsid w:val="006D48C4"/>
    <w:rsid w:val="006D6673"/>
    <w:rsid w:val="006F125F"/>
    <w:rsid w:val="006F7091"/>
    <w:rsid w:val="00702039"/>
    <w:rsid w:val="00705B63"/>
    <w:rsid w:val="0070611F"/>
    <w:rsid w:val="007107EC"/>
    <w:rsid w:val="00711719"/>
    <w:rsid w:val="00716B97"/>
    <w:rsid w:val="00730C42"/>
    <w:rsid w:val="0078092C"/>
    <w:rsid w:val="00781743"/>
    <w:rsid w:val="007910C1"/>
    <w:rsid w:val="007A1B35"/>
    <w:rsid w:val="007B02C2"/>
    <w:rsid w:val="007B1FFE"/>
    <w:rsid w:val="007D6553"/>
    <w:rsid w:val="007D7DCD"/>
    <w:rsid w:val="007F2DC9"/>
    <w:rsid w:val="007F4FC1"/>
    <w:rsid w:val="007F7E11"/>
    <w:rsid w:val="00800B73"/>
    <w:rsid w:val="00813601"/>
    <w:rsid w:val="008233FE"/>
    <w:rsid w:val="00862C3F"/>
    <w:rsid w:val="00880DC2"/>
    <w:rsid w:val="00880E48"/>
    <w:rsid w:val="00884A57"/>
    <w:rsid w:val="00891566"/>
    <w:rsid w:val="008C370C"/>
    <w:rsid w:val="008C40A8"/>
    <w:rsid w:val="008D2067"/>
    <w:rsid w:val="008D2C47"/>
    <w:rsid w:val="008E15BC"/>
    <w:rsid w:val="008E20DD"/>
    <w:rsid w:val="008E6681"/>
    <w:rsid w:val="00903135"/>
    <w:rsid w:val="00926991"/>
    <w:rsid w:val="00934B25"/>
    <w:rsid w:val="00937C60"/>
    <w:rsid w:val="00943318"/>
    <w:rsid w:val="0094772C"/>
    <w:rsid w:val="009565A7"/>
    <w:rsid w:val="0096183A"/>
    <w:rsid w:val="00972872"/>
    <w:rsid w:val="00981E9D"/>
    <w:rsid w:val="0098666B"/>
    <w:rsid w:val="009A4CDC"/>
    <w:rsid w:val="009A78A7"/>
    <w:rsid w:val="009E1294"/>
    <w:rsid w:val="009E3AC3"/>
    <w:rsid w:val="009F0762"/>
    <w:rsid w:val="00A06116"/>
    <w:rsid w:val="00A13899"/>
    <w:rsid w:val="00A21EE8"/>
    <w:rsid w:val="00A3304E"/>
    <w:rsid w:val="00A4068F"/>
    <w:rsid w:val="00A43946"/>
    <w:rsid w:val="00A66821"/>
    <w:rsid w:val="00AA23AA"/>
    <w:rsid w:val="00AA53BB"/>
    <w:rsid w:val="00AB16E6"/>
    <w:rsid w:val="00AC4CA2"/>
    <w:rsid w:val="00AD1A93"/>
    <w:rsid w:val="00AE1B98"/>
    <w:rsid w:val="00AE6367"/>
    <w:rsid w:val="00B025E4"/>
    <w:rsid w:val="00B07A1E"/>
    <w:rsid w:val="00B20840"/>
    <w:rsid w:val="00B24BD5"/>
    <w:rsid w:val="00B41904"/>
    <w:rsid w:val="00B46C9D"/>
    <w:rsid w:val="00B5179B"/>
    <w:rsid w:val="00B5352E"/>
    <w:rsid w:val="00B94D52"/>
    <w:rsid w:val="00BA27DF"/>
    <w:rsid w:val="00BB1FA4"/>
    <w:rsid w:val="00BB2982"/>
    <w:rsid w:val="00BC6FFE"/>
    <w:rsid w:val="00BF5154"/>
    <w:rsid w:val="00C023B0"/>
    <w:rsid w:val="00C041EA"/>
    <w:rsid w:val="00C106C4"/>
    <w:rsid w:val="00C107C0"/>
    <w:rsid w:val="00C10DFE"/>
    <w:rsid w:val="00C235B1"/>
    <w:rsid w:val="00C26643"/>
    <w:rsid w:val="00C26AEB"/>
    <w:rsid w:val="00C524DA"/>
    <w:rsid w:val="00C6122C"/>
    <w:rsid w:val="00C70493"/>
    <w:rsid w:val="00C73E3F"/>
    <w:rsid w:val="00C7459F"/>
    <w:rsid w:val="00CC150D"/>
    <w:rsid w:val="00CF29DD"/>
    <w:rsid w:val="00D16BBE"/>
    <w:rsid w:val="00D2025D"/>
    <w:rsid w:val="00D65E6B"/>
    <w:rsid w:val="00D75E48"/>
    <w:rsid w:val="00D77EDC"/>
    <w:rsid w:val="00D90FE2"/>
    <w:rsid w:val="00D95E0B"/>
    <w:rsid w:val="00D96B88"/>
    <w:rsid w:val="00DB1D9C"/>
    <w:rsid w:val="00DC2E92"/>
    <w:rsid w:val="00DE2361"/>
    <w:rsid w:val="00DE611C"/>
    <w:rsid w:val="00E16785"/>
    <w:rsid w:val="00E255B2"/>
    <w:rsid w:val="00E313C6"/>
    <w:rsid w:val="00E31506"/>
    <w:rsid w:val="00E451C1"/>
    <w:rsid w:val="00E55685"/>
    <w:rsid w:val="00E565FB"/>
    <w:rsid w:val="00E60535"/>
    <w:rsid w:val="00EA548D"/>
    <w:rsid w:val="00EC4779"/>
    <w:rsid w:val="00EE4B72"/>
    <w:rsid w:val="00EE7842"/>
    <w:rsid w:val="00EF4AF5"/>
    <w:rsid w:val="00EF58BD"/>
    <w:rsid w:val="00F10A52"/>
    <w:rsid w:val="00F50E40"/>
    <w:rsid w:val="00F649DD"/>
    <w:rsid w:val="00F65040"/>
    <w:rsid w:val="00F65479"/>
    <w:rsid w:val="00F7151A"/>
    <w:rsid w:val="00F75DB4"/>
    <w:rsid w:val="00FE0B13"/>
    <w:rsid w:val="00FF5306"/>
    <w:rsid w:val="7CAB9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03891"/>
  <w15:docId w15:val="{DCBDAE92-33FA-4AC2-BFF0-9E220217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HSAG Body Text"/>
    <w:qFormat/>
    <w:rsid w:val="004E7CE7"/>
    <w:pPr>
      <w:spacing w:after="120" w:line="240" w:lineRule="auto"/>
    </w:pPr>
    <w:rPr>
      <w:rFonts w:ascii="Times New Roman" w:hAnsi="Times New Roman"/>
    </w:rPr>
  </w:style>
  <w:style w:type="paragraph" w:styleId="Heading1">
    <w:name w:val="heading 1"/>
    <w:aliases w:val="HSAG Heading 1"/>
    <w:basedOn w:val="Normal"/>
    <w:next w:val="Normal"/>
    <w:link w:val="Heading1Char"/>
    <w:uiPriority w:val="9"/>
    <w:qFormat/>
    <w:rsid w:val="004E7CE7"/>
    <w:pPr>
      <w:spacing w:before="240" w:after="0"/>
      <w:jc w:val="center"/>
      <w:outlineLvl w:val="0"/>
    </w:pPr>
    <w:rPr>
      <w:rFonts w:ascii="Calibri" w:hAnsi="Calibri"/>
      <w:b/>
      <w:sz w:val="32"/>
      <w:szCs w:val="44"/>
    </w:rPr>
  </w:style>
  <w:style w:type="paragraph" w:styleId="Heading2">
    <w:name w:val="heading 2"/>
    <w:aliases w:val="HSAG Heading 2"/>
    <w:basedOn w:val="Normal"/>
    <w:next w:val="Normal"/>
    <w:link w:val="Heading2Char"/>
    <w:uiPriority w:val="9"/>
    <w:unhideWhenUsed/>
    <w:qFormat/>
    <w:rsid w:val="004E7CE7"/>
    <w:pPr>
      <w:spacing w:before="240"/>
      <w:outlineLvl w:val="1"/>
    </w:pPr>
    <w:rPr>
      <w:rFonts w:ascii="Calibri" w:hAnsi="Calibri" w:cs="Times New Roman"/>
      <w:b/>
      <w:color w:val="00549E" w:themeColor="text2"/>
      <w:sz w:val="28"/>
      <w:szCs w:val="28"/>
    </w:rPr>
  </w:style>
  <w:style w:type="paragraph" w:styleId="Heading3">
    <w:name w:val="heading 3"/>
    <w:aliases w:val="HSAG Heading 3"/>
    <w:basedOn w:val="Normal"/>
    <w:next w:val="Normal"/>
    <w:link w:val="Heading3Char"/>
    <w:uiPriority w:val="9"/>
    <w:unhideWhenUsed/>
    <w:qFormat/>
    <w:rsid w:val="004E7CE7"/>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78092C"/>
    <w:pPr>
      <w:keepNext/>
      <w:keepLines/>
      <w:spacing w:before="24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rsid w:val="0078092C"/>
    <w:pPr>
      <w:keepNext/>
      <w:keepLines/>
      <w:spacing w:before="240"/>
      <w:outlineLvl w:val="4"/>
    </w:pPr>
    <w:rPr>
      <w:rFonts w:ascii="Calibri" w:eastAsiaTheme="majorEastAsia" w:hAnsi="Calibri" w:cstheme="majorBidi"/>
    </w:rPr>
  </w:style>
  <w:style w:type="paragraph" w:styleId="Heading6">
    <w:name w:val="heading 6"/>
    <w:basedOn w:val="Normal"/>
    <w:next w:val="Normal"/>
    <w:link w:val="Heading6Char"/>
    <w:uiPriority w:val="9"/>
    <w:unhideWhenUsed/>
    <w:rsid w:val="00015252"/>
    <w:pPr>
      <w:keepNext/>
      <w:keepLines/>
      <w:outlineLvl w:val="5"/>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3899"/>
    <w:pPr>
      <w:tabs>
        <w:tab w:val="center" w:pos="4680"/>
        <w:tab w:val="right" w:pos="9360"/>
      </w:tabs>
      <w:spacing w:after="0"/>
    </w:pPr>
  </w:style>
  <w:style w:type="character" w:customStyle="1" w:styleId="HeaderChar">
    <w:name w:val="Header Char"/>
    <w:basedOn w:val="DefaultParagraphFont"/>
    <w:link w:val="Header"/>
    <w:rsid w:val="00383899"/>
  </w:style>
  <w:style w:type="paragraph" w:styleId="Footer">
    <w:name w:val="footer"/>
    <w:basedOn w:val="Normal"/>
    <w:link w:val="FooterChar"/>
    <w:uiPriority w:val="99"/>
    <w:unhideWhenUsed/>
    <w:rsid w:val="00FE0B13"/>
    <w:pPr>
      <w:pBdr>
        <w:top w:val="single" w:sz="4" w:space="1" w:color="auto"/>
      </w:pBdr>
      <w:tabs>
        <w:tab w:val="center" w:pos="4680"/>
        <w:tab w:val="right" w:pos="9360"/>
      </w:tabs>
      <w:spacing w:after="0"/>
      <w:jc w:val="right"/>
    </w:pPr>
    <w:rPr>
      <w:rFonts w:ascii="Calibri" w:hAnsi="Calibri"/>
      <w:sz w:val="20"/>
    </w:rPr>
  </w:style>
  <w:style w:type="character" w:customStyle="1" w:styleId="FooterChar">
    <w:name w:val="Footer Char"/>
    <w:basedOn w:val="DefaultParagraphFont"/>
    <w:link w:val="Footer"/>
    <w:uiPriority w:val="99"/>
    <w:rsid w:val="00FE0B13"/>
    <w:rPr>
      <w:rFonts w:ascii="Calibri" w:hAnsi="Calibri"/>
      <w:sz w:val="20"/>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510051"/>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00549E" w:themeFill="text2"/>
      </w:tcPr>
    </w:tblStylePr>
    <w:tblStylePr w:type="band1Horz">
      <w:tblPr/>
      <w:tcPr>
        <w:shd w:val="clear" w:color="auto" w:fill="DFECF7" w:themeFill="accent2" w:themeFillTint="33"/>
      </w:tcPr>
    </w:tblStylePr>
  </w:style>
  <w:style w:type="paragraph" w:styleId="Quote">
    <w:name w:val="Quote"/>
    <w:basedOn w:val="Normal"/>
    <w:next w:val="Normal"/>
    <w:link w:val="QuoteChar"/>
    <w:uiPriority w:val="29"/>
    <w:qFormat/>
    <w:rsid w:val="004E7CE7"/>
    <w:pPr>
      <w:ind w:left="432" w:right="432"/>
    </w:pPr>
    <w:rPr>
      <w:i/>
      <w:iCs/>
      <w:color w:val="000000" w:themeColor="text1"/>
    </w:rPr>
  </w:style>
  <w:style w:type="character" w:customStyle="1" w:styleId="Heading1Char">
    <w:name w:val="Heading 1 Char"/>
    <w:aliases w:val="HSAG Heading 1 Char"/>
    <w:basedOn w:val="DefaultParagraphFont"/>
    <w:link w:val="Heading1"/>
    <w:uiPriority w:val="9"/>
    <w:rsid w:val="004E7CE7"/>
    <w:rPr>
      <w:rFonts w:ascii="Calibri" w:hAnsi="Calibri"/>
      <w:b/>
      <w:sz w:val="32"/>
      <w:szCs w:val="44"/>
    </w:rPr>
  </w:style>
  <w:style w:type="character" w:customStyle="1" w:styleId="Heading2Char">
    <w:name w:val="Heading 2 Char"/>
    <w:aliases w:val="HSAG Heading 2 Char"/>
    <w:basedOn w:val="DefaultParagraphFont"/>
    <w:link w:val="Heading2"/>
    <w:uiPriority w:val="9"/>
    <w:rsid w:val="004E7CE7"/>
    <w:rPr>
      <w:rFonts w:ascii="Calibri" w:hAnsi="Calibri" w:cs="Times New Roman"/>
      <w:b/>
      <w:color w:val="00549E" w:themeColor="text2"/>
      <w:sz w:val="28"/>
      <w:szCs w:val="28"/>
    </w:rPr>
  </w:style>
  <w:style w:type="character" w:customStyle="1" w:styleId="Heading3Char">
    <w:name w:val="Heading 3 Char"/>
    <w:aliases w:val="HSAG Heading 3 Char"/>
    <w:basedOn w:val="DefaultParagraphFont"/>
    <w:link w:val="Heading3"/>
    <w:uiPriority w:val="9"/>
    <w:rsid w:val="004E7CE7"/>
    <w:rPr>
      <w:rFonts w:ascii="Calibri" w:eastAsiaTheme="majorEastAsia" w:hAnsi="Calibri" w:cstheme="majorBidi"/>
      <w:b/>
      <w:bCs/>
    </w:rPr>
  </w:style>
  <w:style w:type="paragraph" w:styleId="NoSpacing">
    <w:name w:val="No Spacing"/>
    <w:uiPriority w:val="1"/>
    <w:qFormat/>
    <w:rsid w:val="004E7CE7"/>
    <w:pPr>
      <w:spacing w:after="0" w:line="240" w:lineRule="auto"/>
    </w:pPr>
    <w:rPr>
      <w:rFonts w:ascii="Times New Roman" w:hAnsi="Times New Roman"/>
    </w:rPr>
  </w:style>
  <w:style w:type="character" w:customStyle="1" w:styleId="Heading4Char">
    <w:name w:val="Heading 4 Char"/>
    <w:basedOn w:val="DefaultParagraphFont"/>
    <w:link w:val="Heading4"/>
    <w:uiPriority w:val="9"/>
    <w:rsid w:val="0078092C"/>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4E7CE7"/>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0E08B3"/>
    <w:pPr>
      <w:numPr>
        <w:numId w:val="13"/>
      </w:numPr>
      <w:spacing w:after="60"/>
      <w:contextualSpacing/>
    </w:pPr>
    <w:rPr>
      <w:rFonts w:eastAsia="Times New Roman" w:cs="Times New Roman"/>
    </w:rPr>
  </w:style>
  <w:style w:type="paragraph" w:customStyle="1" w:styleId="HSAGBullets2">
    <w:name w:val="HSAG Bullets 2"/>
    <w:basedOn w:val="HSAGBullets"/>
    <w:qFormat/>
    <w:rsid w:val="004E7CE7"/>
    <w:pPr>
      <w:numPr>
        <w:numId w:val="14"/>
      </w:numPr>
    </w:pPr>
  </w:style>
  <w:style w:type="paragraph" w:customStyle="1" w:styleId="HSAGNumbers">
    <w:name w:val="HSAG Numbers"/>
    <w:basedOn w:val="HSAGBullets"/>
    <w:qFormat/>
    <w:rsid w:val="004E7CE7"/>
    <w:pPr>
      <w:numPr>
        <w:numId w:val="15"/>
      </w:numPr>
    </w:pPr>
  </w:style>
  <w:style w:type="paragraph" w:customStyle="1" w:styleId="HSAGNumbers2">
    <w:name w:val="HSAG Numbers 2"/>
    <w:basedOn w:val="HSAGBullets2"/>
    <w:qFormat/>
    <w:rsid w:val="004E7CE7"/>
    <w:pPr>
      <w:numPr>
        <w:numId w:val="16"/>
      </w:numPr>
    </w:pPr>
  </w:style>
  <w:style w:type="paragraph" w:customStyle="1" w:styleId="HSAGTableText">
    <w:name w:val="HSAG Table Text"/>
    <w:basedOn w:val="Normal"/>
    <w:qFormat/>
    <w:rsid w:val="004E7CE7"/>
    <w:pPr>
      <w:spacing w:before="60" w:after="60"/>
    </w:pPr>
    <w:rPr>
      <w:rFonts w:cs="Times New Roman"/>
      <w:color w:val="000000" w:themeColor="text1"/>
      <w:sz w:val="20"/>
      <w:szCs w:val="20"/>
    </w:rPr>
  </w:style>
  <w:style w:type="paragraph" w:customStyle="1" w:styleId="HSAGTableHeading">
    <w:name w:val="HSAG Table Heading"/>
    <w:basedOn w:val="Heading3"/>
    <w:qFormat/>
    <w:rsid w:val="00C106C4"/>
    <w:pPr>
      <w:spacing w:before="60" w:after="60"/>
      <w:outlineLvl w:val="9"/>
    </w:pPr>
    <w:rPr>
      <w:b w:val="0"/>
      <w:color w:val="FFFFFF" w:themeColor="background1"/>
    </w:rPr>
  </w:style>
  <w:style w:type="paragraph" w:customStyle="1" w:styleId="HSAGPageTitle1">
    <w:name w:val="HSAG Page Title 1"/>
    <w:basedOn w:val="Heading1"/>
    <w:qFormat/>
    <w:rsid w:val="005B4838"/>
    <w:rPr>
      <w:color w:val="00549E" w:themeColor="text2"/>
      <w:sz w:val="56"/>
    </w:rPr>
  </w:style>
  <w:style w:type="paragraph" w:customStyle="1" w:styleId="HSAGPageTitle2">
    <w:name w:val="HSAG Page Title 2"/>
    <w:basedOn w:val="HSAGPageTitle1"/>
    <w:qFormat/>
    <w:rsid w:val="005B4838"/>
    <w:rPr>
      <w:b w:val="0"/>
      <w:i/>
      <w:sz w:val="44"/>
    </w:rPr>
  </w:style>
  <w:style w:type="paragraph" w:customStyle="1" w:styleId="HSAGPageTitle3">
    <w:name w:val="HSAG Page Title 3"/>
    <w:basedOn w:val="HSAGPageTitle2"/>
    <w:qFormat/>
    <w:rsid w:val="005B4838"/>
    <w:rPr>
      <w:rFonts w:ascii="Times New Roman" w:hAnsi="Times New Roman"/>
      <w:i w:val="0"/>
      <w:sz w:val="24"/>
    </w:rPr>
  </w:style>
  <w:style w:type="table" w:styleId="TableGridLight">
    <w:name w:val="Grid Table Light"/>
    <w:basedOn w:val="TableNormal"/>
    <w:uiPriority w:val="40"/>
    <w:rsid w:val="003139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76C56"/>
    <w:pPr>
      <w:spacing w:after="160" w:line="278" w:lineRule="auto"/>
      <w:ind w:left="720"/>
      <w:contextualSpacing/>
    </w:pPr>
    <w:rPr>
      <w:rFonts w:asciiTheme="minorHAnsi" w:hAnsiTheme="minorHAnsi"/>
      <w:kern w:val="2"/>
      <w:sz w:val="24"/>
      <w:szCs w:val="24"/>
      <w14:ligatures w14:val="standardContextual"/>
    </w:rPr>
  </w:style>
  <w:style w:type="character" w:styleId="Hyperlink">
    <w:name w:val="Hyperlink"/>
    <w:basedOn w:val="DefaultParagraphFont"/>
    <w:uiPriority w:val="99"/>
    <w:unhideWhenUsed/>
    <w:rsid w:val="00076C56"/>
    <w:rPr>
      <w:color w:val="0000FF" w:themeColor="hyperlink"/>
      <w:u w:val="single"/>
    </w:rPr>
  </w:style>
  <w:style w:type="character" w:styleId="CommentReference">
    <w:name w:val="annotation reference"/>
    <w:basedOn w:val="DefaultParagraphFont"/>
    <w:uiPriority w:val="99"/>
    <w:semiHidden/>
    <w:unhideWhenUsed/>
    <w:rsid w:val="00076C56"/>
    <w:rPr>
      <w:sz w:val="16"/>
      <w:szCs w:val="16"/>
    </w:rPr>
  </w:style>
  <w:style w:type="paragraph" w:styleId="CommentText">
    <w:name w:val="annotation text"/>
    <w:basedOn w:val="Normal"/>
    <w:link w:val="CommentTextChar"/>
    <w:uiPriority w:val="99"/>
    <w:unhideWhenUsed/>
    <w:rsid w:val="00076C56"/>
    <w:pPr>
      <w:spacing w:after="160"/>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076C56"/>
    <w:rPr>
      <w:kern w:val="2"/>
      <w:sz w:val="20"/>
      <w:szCs w:val="20"/>
      <w14:ligatures w14:val="standardContextual"/>
    </w:rPr>
  </w:style>
  <w:style w:type="character" w:styleId="FollowedHyperlink">
    <w:name w:val="FollowedHyperlink"/>
    <w:basedOn w:val="DefaultParagraphFont"/>
    <w:uiPriority w:val="99"/>
    <w:semiHidden/>
    <w:unhideWhenUsed/>
    <w:rsid w:val="00A3304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65479"/>
    <w:pPr>
      <w:spacing w:after="120"/>
    </w:pPr>
    <w:rPr>
      <w:rFonts w:ascii="Times New Roman" w:hAnsi="Times New Roman"/>
      <w:b/>
      <w:bCs/>
      <w:kern w:val="0"/>
      <w14:ligatures w14:val="none"/>
    </w:rPr>
  </w:style>
  <w:style w:type="character" w:customStyle="1" w:styleId="CommentSubjectChar">
    <w:name w:val="Comment Subject Char"/>
    <w:basedOn w:val="CommentTextChar"/>
    <w:link w:val="CommentSubject"/>
    <w:uiPriority w:val="99"/>
    <w:semiHidden/>
    <w:rsid w:val="00F65479"/>
    <w:rPr>
      <w:rFonts w:ascii="Times New Roman" w:hAnsi="Times New Roman"/>
      <w:b/>
      <w:bCs/>
      <w:kern w:val="2"/>
      <w:sz w:val="20"/>
      <w:szCs w:val="20"/>
      <w14:ligatures w14:val="standardContextual"/>
    </w:rPr>
  </w:style>
  <w:style w:type="character" w:styleId="UnresolvedMention">
    <w:name w:val="Unresolved Mention"/>
    <w:basedOn w:val="DefaultParagraphFont"/>
    <w:uiPriority w:val="99"/>
    <w:rsid w:val="00F65479"/>
    <w:rPr>
      <w:color w:val="605E5C"/>
      <w:shd w:val="clear" w:color="auto" w:fill="E1DFDD"/>
    </w:rPr>
  </w:style>
  <w:style w:type="paragraph" w:styleId="Revision">
    <w:name w:val="Revision"/>
    <w:hidden/>
    <w:uiPriority w:val="99"/>
    <w:semiHidden/>
    <w:rsid w:val="00BC6FFE"/>
    <w:pPr>
      <w:spacing w:after="0" w:line="240" w:lineRule="auto"/>
    </w:pPr>
    <w:rPr>
      <w:rFonts w:ascii="Times New Roman" w:hAnsi="Times New Roman"/>
    </w:rPr>
  </w:style>
  <w:style w:type="character" w:customStyle="1" w:styleId="cf01">
    <w:name w:val="cf01"/>
    <w:basedOn w:val="DefaultParagraphFont"/>
    <w:rsid w:val="000E4D4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Medicare/Provider-Enrollment-and-Certification/QAPI/downloads/PIPCharterWkshtdebedits.pdf" TargetMode="External"/><Relationship Id="rId18" Type="http://schemas.openxmlformats.org/officeDocument/2006/relationships/hyperlink" Target="https://www.cms.gov/Medicare/Provider-Enrollment-and-Certification/QAPI/downloads/PDSACycledebedits.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ms.gov/Medicare/Provider-Enrollment-and-Certification/QAPI/downloads/FlowchartGuide.pdf" TargetMode="External"/><Relationship Id="rId7" Type="http://schemas.openxmlformats.org/officeDocument/2006/relationships/settings" Target="settings.xml"/><Relationship Id="rId12" Type="http://schemas.openxmlformats.org/officeDocument/2006/relationships/hyperlink" Target="https://www.cms.gov/Medicare/Provider-Enrollment-and-Certification/QAPI/downloads/PIPPriorWkshtdebedits.pdf" TargetMode="External"/><Relationship Id="rId17" Type="http://schemas.openxmlformats.org/officeDocument/2006/relationships/hyperlink" Target="https://www.cms.gov/Medicare/Provider-Enrollment-and-Certification/QAPI/downloads/QAPISelfAssessment.pdf" TargetMode="External"/><Relationship Id="rId25" Type="http://schemas.openxmlformats.org/officeDocument/2006/relationships/hyperlink" Target="https://www.cms.gov/Regulations-and-Guidance/Guidance/Manuals/downloads/som107ap_pp_guidelines_ltcf.pdf" TargetMode="External"/><Relationship Id="rId2" Type="http://schemas.openxmlformats.org/officeDocument/2006/relationships/customXml" Target="../customXml/item2.xml"/><Relationship Id="rId16" Type="http://schemas.openxmlformats.org/officeDocument/2006/relationships/hyperlink" Target="https://www.cms.gov/Medicare/Provider-Enrollment-and-Certification/QAPI/downloads/QAPIAtaGlance.pdf" TargetMode="External"/><Relationship Id="rId20" Type="http://schemas.openxmlformats.org/officeDocument/2006/relationships/hyperlink" Target="https://www.cms.gov/Medicare/Provider-Enrollment-and-Certification/QAPI/downloads/FiveWhy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Medicare/Provider-Enrollment-and-Certification/QAPI/downloads/MeasIndCollectMtrPlandebedits.pdf" TargetMode="External"/><Relationship Id="rId24" Type="http://schemas.openxmlformats.org/officeDocument/2006/relationships/hyperlink" Target="https://www.hsag.com/globalassets/qio/nh/SNFFacilityAssmntTool2025_508.docx" TargetMode="External"/><Relationship Id="rId5" Type="http://schemas.openxmlformats.org/officeDocument/2006/relationships/numbering" Target="numbering.xml"/><Relationship Id="rId15" Type="http://schemas.openxmlformats.org/officeDocument/2006/relationships/hyperlink" Target="https://www.cms.gov/Medicare/Provider-Enrollment-and-Certification/QAPI/downloads/qapifiveelements.pdf" TargetMode="External"/><Relationship Id="rId23" Type="http://schemas.openxmlformats.org/officeDocument/2006/relationships/hyperlink" Target="https://www.cms.gov/medicare/provider-enrollment-and-certification/qapi/downloads/measindicatdevwksdebedits.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ms.gov/Medicare/Provider-Enrollment-and-Certification/QAPI/downloads/GuidanceforRC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medicare/provider-enrollment-and-certification/qapi/downloads/pipinventorydebedits.pdf" TargetMode="External"/><Relationship Id="rId22" Type="http://schemas.openxmlformats.org/officeDocument/2006/relationships/hyperlink" Target="https://www.cms.gov/Medicare/Provider-Enrollment-and-Certification/QAPI/downloads/CommunPlan.pdf"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line\Desktop\HSAG_QIN_QAPI%20Template%20Draft%208.19.25.dotx" TargetMode="External"/></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HSA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7fe67e-4823-45a9-86f5-fda2a558ceca">
      <Terms xmlns="http://schemas.microsoft.com/office/infopath/2007/PartnerControls"/>
    </lcf76f155ced4ddcb4097134ff3c332f>
    <TaxCatchAll xmlns="03dfc7d2-0090-4ece-a3c6-65f3f40863ca" xsi:nil="true"/>
    <ncd52a1cbd4a436cbfea80a34799b06d xmlns="03dfc7d2-0090-4ece-a3c6-65f3f40863ca">
      <Terms xmlns="http://schemas.microsoft.com/office/infopath/2007/PartnerControls"/>
    </ncd52a1cbd4a436cbfea80a34799b06d>
    <GroupBy xmlns="03dfc7d2-0090-4ece-a3c6-65f3f40863ca" xsi:nil="true"/>
    <b619958fd5924531830330595669c928 xmlns="03dfc7d2-0090-4ece-a3c6-65f3f40863ca">
      <Terms xmlns="http://schemas.microsoft.com/office/infopath/2007/PartnerControls"/>
    </b619958fd5924531830330595669c928>
    <e1ef5edb3ba241d7a2e5028def9a9f9f xmlns="03dfc7d2-0090-4ece-a3c6-65f3f40863ca">
      <Terms xmlns="http://schemas.microsoft.com/office/infopath/2007/PartnerControls"/>
    </e1ef5edb3ba241d7a2e5028def9a9f9f>
    <le12ff28e66f4947963fd10ad08cc43b xmlns="03dfc7d2-0090-4ece-a3c6-65f3f40863ca">
      <Terms xmlns="http://schemas.microsoft.com/office/infopath/2007/PartnerControls"/>
    </le12ff28e66f4947963fd10ad08cc43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SAG All" ma:contentTypeID="0x010100D4A35000D7D6B5428C323D848F68AC0801001687F18D493CE74AA134237B121E700E" ma:contentTypeVersion="46" ma:contentTypeDescription="" ma:contentTypeScope="" ma:versionID="084431007a4a6a79bd1d84843f9ec992">
  <xsd:schema xmlns:xsd="http://www.w3.org/2001/XMLSchema" xmlns:xs="http://www.w3.org/2001/XMLSchema" xmlns:p="http://schemas.microsoft.com/office/2006/metadata/properties" xmlns:ns2="03dfc7d2-0090-4ece-a3c6-65f3f40863ca" xmlns:ns3="9b7fe67e-4823-45a9-86f5-fda2a558ceca" targetNamespace="http://schemas.microsoft.com/office/2006/metadata/properties" ma:root="true" ma:fieldsID="fbdb4ae6459d2a553ee3388164e24895" ns2:_="" ns3:_="">
    <xsd:import namespace="03dfc7d2-0090-4ece-a3c6-65f3f40863ca"/>
    <xsd:import namespace="9b7fe67e-4823-45a9-86f5-fda2a558ceca"/>
    <xsd:element name="properties">
      <xsd:complexType>
        <xsd:sequence>
          <xsd:element name="documentManagement">
            <xsd:complexType>
              <xsd:all>
                <xsd:element ref="ns2:TaxCatchAllLabel" minOccurs="0"/>
                <xsd:element ref="ns2:le12ff28e66f4947963fd10ad08cc43b" minOccurs="0"/>
                <xsd:element ref="ns2:TaxCatchAll" minOccurs="0"/>
                <xsd:element ref="ns2:GroupBy" minOccurs="0"/>
                <xsd:element ref="ns2:ncd52a1cbd4a436cbfea80a34799b06d" minOccurs="0"/>
                <xsd:element ref="ns2:e1ef5edb3ba241d7a2e5028def9a9f9f" minOccurs="0"/>
                <xsd:element ref="ns2:b619958fd5924531830330595669c928"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c7d2-0090-4ece-a3c6-65f3f40863ca" elementFormDefault="qualified">
    <xsd:import namespace="http://schemas.microsoft.com/office/2006/documentManagement/types"/>
    <xsd:import namespace="http://schemas.microsoft.com/office/infopath/2007/PartnerControls"/>
    <xsd:element name="TaxCatchAllLabel" ma:index="8" nillable="true" ma:displayName="Taxonomy Catch All Column1" ma:hidden="true" ma:list="{6619fae2-9de2-4b82-a541-f7b853721091}" ma:internalName="TaxCatchAllLabel" ma:readOnly="true" ma:showField="CatchAllDataLabel" ma:web="03dfc7d2-0090-4ece-a3c6-65f3f40863ca">
      <xsd:complexType>
        <xsd:complexContent>
          <xsd:extension base="dms:MultiChoiceLookup">
            <xsd:sequence>
              <xsd:element name="Value" type="dms:Lookup" maxOccurs="unbounded" minOccurs="0" nillable="true"/>
            </xsd:sequence>
          </xsd:extension>
        </xsd:complexContent>
      </xsd:complexType>
    </xsd:element>
    <xsd:element name="le12ff28e66f4947963fd10ad08cc43b" ma:index="9" nillable="true" ma:taxonomy="true" ma:internalName="le12ff28e66f4947963fd10ad08cc43b" ma:taxonomyFieldName="State_x002F_Location" ma:displayName="State" ma:readOnly="false" ma:fieldId="{5e12ff28-e66f-4947-963f-d10ad08cc43b}" ma:sspId="acf394c8-1008-415b-b825-4e5cfee58cb3" ma:termSetId="28c20811-f1b4-4233-af80-454c2bab6785" ma:anchorId="2ff57f22-101a-4156-9e97-14598fcb4cc2" ma:open="false" ma:isKeyword="false">
      <xsd:complexType>
        <xsd:sequence>
          <xsd:element ref="pc:Terms" minOccurs="0" maxOccurs="1"/>
        </xsd:sequence>
      </xsd:complexType>
    </xsd:element>
    <xsd:element name="TaxCatchAll" ma:index="10" nillable="true" ma:displayName="Taxonomy Catch All Column" ma:hidden="true" ma:list="{6619fae2-9de2-4b82-a541-f7b853721091}" ma:internalName="TaxCatchAll" ma:readOnly="false" ma:showField="CatchAllData" ma:web="03dfc7d2-0090-4ece-a3c6-65f3f40863ca">
      <xsd:complexType>
        <xsd:complexContent>
          <xsd:extension base="dms:MultiChoiceLookup">
            <xsd:sequence>
              <xsd:element name="Value" type="dms:Lookup" maxOccurs="unbounded" minOccurs="0" nillable="true"/>
            </xsd:sequence>
          </xsd:extension>
        </xsd:complexContent>
      </xsd:complexType>
    </xsd:element>
    <xsd:element name="GroupBy" ma:index="12" nillable="true" ma:displayName="GroupBy" ma:hidden="true" ma:internalName="GroupBy" ma:readOnly="false">
      <xsd:simpleType>
        <xsd:restriction base="dms:Text">
          <xsd:maxLength value="255"/>
        </xsd:restriction>
      </xsd:simpleType>
    </xsd:element>
    <xsd:element name="ncd52a1cbd4a436cbfea80a34799b06d" ma:index="13" nillable="true" ma:taxonomy="true" ma:internalName="ncd52a1cbd4a436cbfea80a34799b06d" ma:taxonomyFieldName="Year" ma:displayName="Year" ma:readOnly="false" ma:fieldId="{7cd52a1c-bd4a-436c-bfea-80a34799b06d}" ma:sspId="acf394c8-1008-415b-b825-4e5cfee58cb3" ma:termSetId="74b1ea7b-8890-44e1-9d79-78bc607015ef" ma:anchorId="00000000-0000-0000-0000-000000000000" ma:open="false" ma:isKeyword="false">
      <xsd:complexType>
        <xsd:sequence>
          <xsd:element ref="pc:Terms" minOccurs="0" maxOccurs="1"/>
        </xsd:sequence>
      </xsd:complexType>
    </xsd:element>
    <xsd:element name="e1ef5edb3ba241d7a2e5028def9a9f9f" ma:index="15" nillable="true" ma:taxonomy="true" ma:internalName="e1ef5edb3ba241d7a2e5028def9a9f9f" ma:taxonomyFieldName="All_x0020_Types" ma:displayName="Document Description" ma:readOnly="false" ma:fieldId="{e1ef5edb-3ba2-41d7-a2e5-028def9a9f9f}" ma:taxonomyMulti="true" ma:sspId="acf394c8-1008-415b-b825-4e5cfee58cb3" ma:termSetId="b7d566b1-c3f2-445e-8b14-f8492c27e44f" ma:anchorId="00000000-0000-0000-0000-000000000000" ma:open="false" ma:isKeyword="false">
      <xsd:complexType>
        <xsd:sequence>
          <xsd:element ref="pc:Terms" minOccurs="0" maxOccurs="1"/>
        </xsd:sequence>
      </xsd:complexType>
    </xsd:element>
    <xsd:element name="b619958fd5924531830330595669c928" ma:index="17" nillable="true" ma:taxonomy="true" ma:internalName="b619958fd5924531830330595669c928" ma:taxonomyFieldName="Document_x0020_Status" ma:displayName="Document Status" ma:readOnly="false" ma:fieldId="{b619958f-d592-4531-8303-30595669c928}" ma:taxonomyMulti="true" ma:sspId="acf394c8-1008-415b-b825-4e5cfee58cb3" ma:termSetId="274ed531-0e3d-410c-a59e-074a3aef78de" ma:anchorId="00000000-0000-0000-0000-000000000000" ma:open="false" ma:isKeyword="false">
      <xsd:complexType>
        <xsd:sequence>
          <xsd:element ref="pc:Terms" minOccurs="0" maxOccurs="1"/>
        </xsd:sequence>
      </xsd:complexType>
    </xsd:element>
    <xsd:element name="SharedWithUsers" ma:index="2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7fe67e-4823-45a9-86f5-fda2a558cec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acf394c8-1008-415b-b825-4e5cfee58c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EFB45-8E05-4D67-A19C-4F0E89CCC7A4}">
  <ds:schemaRefs>
    <ds:schemaRef ds:uri="http://schemas.microsoft.com/office/2006/metadata/properties"/>
    <ds:schemaRef ds:uri="http://schemas.microsoft.com/office/infopath/2007/PartnerControls"/>
    <ds:schemaRef ds:uri="9b7fe67e-4823-45a9-86f5-fda2a558ceca"/>
    <ds:schemaRef ds:uri="03dfc7d2-0090-4ece-a3c6-65f3f40863ca"/>
  </ds:schemaRefs>
</ds:datastoreItem>
</file>

<file path=customXml/itemProps2.xml><?xml version="1.0" encoding="utf-8"?>
<ds:datastoreItem xmlns:ds="http://schemas.openxmlformats.org/officeDocument/2006/customXml" ds:itemID="{5BD20602-FE02-4AAA-A672-3C66EB4A1229}">
  <ds:schemaRefs>
    <ds:schemaRef ds:uri="http://schemas.microsoft.com/sharepoint/v3/contenttype/forms"/>
  </ds:schemaRefs>
</ds:datastoreItem>
</file>

<file path=customXml/itemProps3.xml><?xml version="1.0" encoding="utf-8"?>
<ds:datastoreItem xmlns:ds="http://schemas.openxmlformats.org/officeDocument/2006/customXml" ds:itemID="{C80559D9-1F60-4CA8-B97D-12829529B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c7d2-0090-4ece-a3c6-65f3f40863ca"/>
    <ds:schemaRef ds:uri="9b7fe67e-4823-45a9-86f5-fda2a558c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8C778-CA12-6D49-A34F-5D66F52B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HSAG_QIN_QAPI Template Draft 8.19.25</Template>
  <TotalTime>21</TotalTime>
  <Pages>12</Pages>
  <Words>4190</Words>
  <Characters>24975</Characters>
  <Application>Microsoft Office Word</Application>
  <DocSecurity>0</DocSecurity>
  <Lines>580</Lines>
  <Paragraphs>324</Paragraphs>
  <ScaleCrop>false</ScaleCrop>
  <HeadingPairs>
    <vt:vector size="2" baseType="variant">
      <vt:variant>
        <vt:lpstr>Title</vt:lpstr>
      </vt:variant>
      <vt:variant>
        <vt:i4>1</vt:i4>
      </vt:variant>
    </vt:vector>
  </HeadingPairs>
  <TitlesOfParts>
    <vt:vector size="1" baseType="lpstr">
      <vt:lpstr>Health Services Advisory Group</vt:lpstr>
    </vt:vector>
  </TitlesOfParts>
  <Company>Health Services Advisory Group</Company>
  <LinksUpToDate>false</LinksUpToDate>
  <CharactersWithSpaces>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Services Advisory Group</dc:title>
  <dc:creator>Julie Cline</dc:creator>
  <cp:keywords>HSAG, Health Services Advisory Group</cp:keywords>
  <cp:lastModifiedBy>Heather Fisher</cp:lastModifiedBy>
  <cp:revision>3</cp:revision>
  <cp:lastPrinted>2014-07-03T16:53:00Z</cp:lastPrinted>
  <dcterms:created xsi:type="dcterms:W3CDTF">2025-10-15T20:57:00Z</dcterms:created>
  <dcterms:modified xsi:type="dcterms:W3CDTF">2025-11-21T17:02:00Z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0x010100D4A35000D7D6B5428C323D848F68AC0801001687F18D493CE74AA134237B121E700E</vt:lpwstr>
  </property>
</Properties>
</file>